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附件2：</w:t>
      </w:r>
    </w:p>
    <w:p>
      <w:pPr>
        <w:spacing w:after="0"/>
        <w:jc w:val="center"/>
        <w:rPr>
          <w:rFonts w:ascii="仿宋_GB2312" w:hAnsi="仿宋_GB2312" w:eastAsia="仿宋_GB2312" w:cs="仿宋_GB2312"/>
          <w:color w:val="auto"/>
          <w:sz w:val="32"/>
          <w:szCs w:val="32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auto"/>
          <w:sz w:val="32"/>
          <w:szCs w:val="32"/>
        </w:rPr>
        <w:t>《红楼梦》原著对相关器物的描述及器型参考</w:t>
      </w:r>
    </w:p>
    <w:bookmarkEnd w:id="0"/>
    <w:p>
      <w:pPr>
        <w:spacing w:after="0" w:line="600" w:lineRule="exact"/>
        <w:ind w:firstLine="640" w:firstLineChars="200"/>
        <w:rPr>
          <w:rFonts w:ascii="仿宋_GB2312" w:hAnsi="仿宋_GB2312" w:eastAsia="仿宋_GB2312" w:cs="仿宋_GB2312"/>
          <w:color w:val="auto"/>
          <w:sz w:val="32"/>
          <w:szCs w:val="32"/>
        </w:rPr>
      </w:pPr>
    </w:p>
    <w:p>
      <w:pPr>
        <w:spacing w:after="0" w:line="600" w:lineRule="exact"/>
        <w:ind w:firstLine="640" w:firstLineChars="200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ascii="仿宋_GB2312" w:hAnsi="仿宋_GB2312" w:eastAsia="仿宋_GB2312" w:cs="仿宋_GB2312"/>
          <w:color w:val="auto"/>
          <w:sz w:val="32"/>
          <w:szCs w:val="32"/>
        </w:rPr>
        <w:t>《红楼梦》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原文，引自</w:t>
      </w:r>
      <w:r>
        <w:rPr>
          <w:rFonts w:ascii="仿宋_GB2312" w:hAnsi="仿宋_GB2312" w:eastAsia="仿宋_GB2312" w:cs="仿宋_GB2312"/>
          <w:color w:val="auto"/>
          <w:sz w:val="32"/>
          <w:szCs w:val="32"/>
        </w:rPr>
        <w:t>中国艺术研究院红楼梦研究所校注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，</w:t>
      </w:r>
      <w:r>
        <w:rPr>
          <w:rFonts w:ascii="仿宋_GB2312" w:hAnsi="仿宋_GB2312" w:eastAsia="仿宋_GB2312" w:cs="仿宋_GB2312"/>
          <w:color w:val="auto"/>
          <w:sz w:val="32"/>
          <w:szCs w:val="32"/>
        </w:rPr>
        <w:t>人民文学出版社 2014 年版。</w:t>
      </w:r>
    </w:p>
    <w:p>
      <w:pPr>
        <w:spacing w:after="0" w:line="600" w:lineRule="exact"/>
        <w:ind w:firstLine="640" w:firstLineChars="200"/>
        <w:rPr>
          <w:rFonts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第一件作品：汝窑美人觚。</w:t>
      </w:r>
    </w:p>
    <w:p>
      <w:pPr>
        <w:spacing w:after="0" w:line="600" w:lineRule="exact"/>
        <w:ind w:firstLine="640" w:firstLineChars="200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详见《红楼梦》第三回：原来王夫人时常居坐宴息，亦不在这正室，只在这正室东边的三间耳房内。于是老嬷嬷引黛玉进东房门来。……左边几上文王鼎匙箸香盒，右边几上</w:t>
      </w:r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</w:rPr>
        <w:t>汝窑美人觚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——觚内插着时鲜花卉。</w:t>
      </w:r>
    </w:p>
    <w:p>
      <w:pPr>
        <w:spacing w:after="0" w:line="600" w:lineRule="exact"/>
        <w:ind w:firstLine="640" w:firstLineChars="200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注释：汝窑美人觚（gu）——宋代汝窑烧制的一种仿古瓷器。觚：古代盛酒器，长身细腰，形如美人，故称。</w:t>
      </w:r>
    </w:p>
    <w:p>
      <w:pPr>
        <w:spacing w:after="0" w:line="600" w:lineRule="exact"/>
        <w:ind w:firstLine="640" w:firstLineChars="200"/>
        <w:rPr>
          <w:rFonts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第二件作品：汝窑盘子。</w:t>
      </w:r>
    </w:p>
    <w:p>
      <w:pPr>
        <w:spacing w:after="0" w:line="600" w:lineRule="exact"/>
        <w:ind w:firstLine="640" w:firstLineChars="200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详见《红楼梦》第二十七回：凤姐儿听了笑道“……你到我们家, 告诉你平姐姐: 外头屋里桌子上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汝窑盘子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架儿底下放着一卷银子,那是一百六十两,给绣匠的工价,等张材家的来要,当面称给他瞧了,再给他拿去。”</w:t>
      </w:r>
    </w:p>
    <w:p>
      <w:pPr>
        <w:spacing w:after="0" w:line="600" w:lineRule="exact"/>
        <w:ind w:firstLine="640" w:firstLineChars="200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汝窑盘子传世数量较多，盘口有花口、圆口、敛口、侈口等多种形制。</w:t>
      </w:r>
    </w:p>
    <w:p>
      <w:pPr>
        <w:spacing w:after="0" w:line="600" w:lineRule="exact"/>
        <w:ind w:firstLine="640" w:firstLineChars="200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第三件作品：汝窑花囊。</w:t>
      </w:r>
    </w:p>
    <w:p>
      <w:pPr>
        <w:spacing w:after="0" w:line="600" w:lineRule="exact"/>
        <w:ind w:firstLine="640" w:firstLineChars="200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详见《红楼梦》第四十回：凤姐儿等来至探春房中，只见他娘儿们正说笑。探春素喜阔朗，这三间屋子并不曾隔断。当地放着一张花梨大理石大案，案上磊着各种名人法贴，并数十方宝砚，各色笔筒，笔海内插的笔如树林一般。那一边设着斗大的一个</w:t>
      </w:r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</w:rPr>
        <w:t>汝窑花囊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，插着满满的一囊水晶球儿的白菊。</w:t>
      </w:r>
    </w:p>
    <w:p>
      <w:pPr>
        <w:spacing w:after="0" w:line="600" w:lineRule="exact"/>
        <w:ind w:firstLine="640" w:firstLineChars="200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注释：汝窑花囊——汝窑所烧制的花囊。花囊，插花的用具。窑器花囊为供插花用的瓶罐类器皿，呈圆球形，也有其他形状如梅花筒形等。</w:t>
      </w:r>
    </w:p>
    <w:p>
      <w:pPr>
        <w:spacing w:line="600" w:lineRule="exact"/>
        <w:rPr>
          <w:rFonts w:ascii="仿宋" w:hAnsi="仿宋" w:eastAsia="仿宋" w:cs="仿宋"/>
          <w:color w:val="auto"/>
          <w:sz w:val="32"/>
          <w:szCs w:val="32"/>
        </w:rPr>
      </w:pPr>
    </w:p>
    <w:p/>
    <w:sectPr>
      <w:footerReference r:id="rId4" w:type="default"/>
      <w:pgSz w:w="11906" w:h="16838"/>
      <w:pgMar w:top="1440" w:right="1797" w:bottom="1134" w:left="1797" w:header="851" w:footer="851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altName w:val="仿宋"/>
    <w:panose1 w:val="020106090300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2010601030001010101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5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Bp2gcnIAQAAmQMAAA4AAAAAAAAAAQAgAAAAHgEAAGRycy9lMm9Eb2Mu&#10;eG1sUEsFBgAAAAAGAAYAWQEAAFgFAAAAAA==&#10;">
              <v:path/>
              <v:fill on="f" focussize="0,0"/>
              <v:stroke on="f" joinstyle="miter"/>
              <v:imagedata o:title=""/>
              <o:lock v:ext="edit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5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097D5F"/>
    <w:rsid w:val="6F097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宋体"/>
      <w:sz w:val="22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2021-04-01T03:17:00Z</dcterms:created>
  <dc:creator>Administrator</dc:creator>
  <cp:lastModifiedBy>Administrator</cp:lastModifiedBy>
  <dcterms:modified xsi:type="dcterms:W3CDTF">2021-04-01T03:18:06Z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2052-11.1.0.9991</vt:lpwstr>
  </property>
</Properties>
</file>