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8D" w:rsidRPr="00D4618D" w:rsidRDefault="00D4618D" w:rsidP="00D4618D">
      <w:pPr>
        <w:widowControl/>
        <w:shd w:val="clear" w:color="auto" w:fill="FFFFFF"/>
        <w:wordWrap w:val="0"/>
        <w:jc w:val="center"/>
        <w:rPr>
          <w:rFonts w:ascii="inherit" w:eastAsia="宋体" w:hAnsi="inherit" w:cs="宋体"/>
          <w:color w:val="4A4A4A"/>
          <w:kern w:val="0"/>
          <w:sz w:val="27"/>
          <w:szCs w:val="27"/>
        </w:rPr>
      </w:pPr>
      <w:r w:rsidRPr="00D4618D">
        <w:rPr>
          <w:rFonts w:ascii="inherit" w:eastAsia="宋体" w:hAnsi="inherit" w:cs="宋体"/>
          <w:color w:val="4A4A4A"/>
          <w:kern w:val="0"/>
          <w:sz w:val="27"/>
          <w:szCs w:val="27"/>
        </w:rPr>
        <w:t>艺术品经营管理办法</w:t>
      </w:r>
    </w:p>
    <w:tbl>
      <w:tblPr>
        <w:tblW w:w="0" w:type="auto"/>
        <w:tblCellSpacing w:w="15" w:type="dxa"/>
        <w:tblCellMar>
          <w:top w:w="15" w:type="dxa"/>
          <w:left w:w="15" w:type="dxa"/>
          <w:bottom w:w="15" w:type="dxa"/>
          <w:right w:w="15" w:type="dxa"/>
        </w:tblCellMar>
        <w:tblLook w:val="04A0"/>
      </w:tblPr>
      <w:tblGrid>
        <w:gridCol w:w="919"/>
        <w:gridCol w:w="4359"/>
        <w:gridCol w:w="904"/>
        <w:gridCol w:w="2214"/>
      </w:tblGrid>
      <w:tr w:rsidR="00D4618D" w:rsidRPr="00D4618D" w:rsidTr="00D4618D">
        <w:trPr>
          <w:gridAfter w:val="2"/>
          <w:wAfter w:w="4155" w:type="dxa"/>
          <w:tblCellSpacing w:w="15" w:type="dxa"/>
        </w:trPr>
        <w:tc>
          <w:tcPr>
            <w:tcW w:w="1200" w:type="dxa"/>
            <w:vAlign w:val="center"/>
            <w:hideMark/>
          </w:tcPr>
          <w:p w:rsidR="00D4618D" w:rsidRPr="00D4618D" w:rsidRDefault="00D4618D" w:rsidP="00D4618D">
            <w:pPr>
              <w:widowControl/>
              <w:wordWrap w:val="0"/>
              <w:spacing w:before="100" w:beforeAutospacing="1" w:after="100" w:afterAutospacing="1"/>
              <w:jc w:val="right"/>
              <w:rPr>
                <w:rFonts w:ascii="inherit" w:eastAsia="宋体" w:hAnsi="inherit" w:cs="宋体"/>
                <w:color w:val="989898"/>
                <w:kern w:val="0"/>
                <w:sz w:val="18"/>
                <w:szCs w:val="18"/>
              </w:rPr>
            </w:pPr>
          </w:p>
        </w:tc>
        <w:tc>
          <w:tcPr>
            <w:tcW w:w="6000" w:type="dxa"/>
            <w:vAlign w:val="center"/>
            <w:hideMark/>
          </w:tcPr>
          <w:p w:rsidR="00D4618D" w:rsidRPr="00D4618D" w:rsidRDefault="00D4618D" w:rsidP="00D4618D">
            <w:pPr>
              <w:widowControl/>
              <w:wordWrap w:val="0"/>
              <w:spacing w:before="100" w:beforeAutospacing="1" w:after="100" w:afterAutospacing="1"/>
              <w:jc w:val="left"/>
              <w:rPr>
                <w:rFonts w:ascii="inherit" w:eastAsia="宋体" w:hAnsi="inherit" w:cs="宋体"/>
                <w:color w:val="989898"/>
                <w:kern w:val="0"/>
                <w:sz w:val="18"/>
                <w:szCs w:val="18"/>
              </w:rPr>
            </w:pPr>
          </w:p>
        </w:tc>
      </w:tr>
      <w:tr w:rsidR="00D4618D" w:rsidRPr="00D4618D" w:rsidTr="00D4618D">
        <w:trPr>
          <w:tblCellSpacing w:w="15" w:type="dxa"/>
        </w:trPr>
        <w:tc>
          <w:tcPr>
            <w:tcW w:w="1200" w:type="dxa"/>
            <w:vAlign w:val="center"/>
            <w:hideMark/>
          </w:tcPr>
          <w:p w:rsidR="00D4618D" w:rsidRPr="00D4618D" w:rsidRDefault="00D4618D" w:rsidP="00D4618D">
            <w:pPr>
              <w:widowControl/>
              <w:wordWrap w:val="0"/>
              <w:spacing w:before="100" w:beforeAutospacing="1" w:after="100" w:afterAutospacing="1"/>
              <w:jc w:val="right"/>
              <w:rPr>
                <w:rFonts w:ascii="inherit" w:eastAsia="宋体" w:hAnsi="inherit" w:cs="宋体"/>
                <w:color w:val="989898"/>
                <w:kern w:val="0"/>
                <w:sz w:val="18"/>
                <w:szCs w:val="18"/>
              </w:rPr>
            </w:pPr>
          </w:p>
        </w:tc>
        <w:tc>
          <w:tcPr>
            <w:tcW w:w="3000" w:type="dxa"/>
            <w:vAlign w:val="center"/>
            <w:hideMark/>
          </w:tcPr>
          <w:p w:rsidR="00D4618D" w:rsidRPr="00D4618D" w:rsidRDefault="00D4618D" w:rsidP="00D4618D">
            <w:pPr>
              <w:widowControl/>
              <w:wordWrap w:val="0"/>
              <w:spacing w:before="100" w:beforeAutospacing="1" w:after="100" w:afterAutospacing="1"/>
              <w:jc w:val="left"/>
              <w:rPr>
                <w:rFonts w:ascii="inherit" w:eastAsia="宋体" w:hAnsi="inherit" w:cs="宋体"/>
                <w:color w:val="989898"/>
                <w:kern w:val="0"/>
                <w:sz w:val="18"/>
                <w:szCs w:val="18"/>
              </w:rPr>
            </w:pPr>
          </w:p>
        </w:tc>
        <w:tc>
          <w:tcPr>
            <w:tcW w:w="1200" w:type="dxa"/>
            <w:vAlign w:val="center"/>
            <w:hideMark/>
          </w:tcPr>
          <w:p w:rsidR="00D4618D" w:rsidRPr="00D4618D" w:rsidRDefault="00D4618D" w:rsidP="00D4618D">
            <w:pPr>
              <w:widowControl/>
              <w:wordWrap w:val="0"/>
              <w:spacing w:before="100" w:beforeAutospacing="1" w:after="100" w:afterAutospacing="1"/>
              <w:jc w:val="right"/>
              <w:rPr>
                <w:rFonts w:ascii="inherit" w:eastAsia="宋体" w:hAnsi="inherit" w:cs="宋体"/>
                <w:color w:val="989898"/>
                <w:kern w:val="0"/>
                <w:sz w:val="18"/>
                <w:szCs w:val="18"/>
              </w:rPr>
            </w:pPr>
          </w:p>
        </w:tc>
        <w:tc>
          <w:tcPr>
            <w:tcW w:w="3000" w:type="dxa"/>
            <w:vAlign w:val="center"/>
            <w:hideMark/>
          </w:tcPr>
          <w:p w:rsidR="00D4618D" w:rsidRPr="00D4618D" w:rsidRDefault="00D4618D" w:rsidP="00D4618D">
            <w:pPr>
              <w:widowControl/>
              <w:wordWrap w:val="0"/>
              <w:spacing w:before="100" w:beforeAutospacing="1" w:after="100" w:afterAutospacing="1"/>
              <w:jc w:val="left"/>
              <w:rPr>
                <w:rFonts w:ascii="inherit" w:eastAsia="宋体" w:hAnsi="inherit" w:cs="宋体"/>
                <w:color w:val="989898"/>
                <w:kern w:val="0"/>
                <w:sz w:val="18"/>
                <w:szCs w:val="18"/>
              </w:rPr>
            </w:pPr>
          </w:p>
        </w:tc>
      </w:tr>
      <w:tr w:rsidR="00D4618D" w:rsidRPr="00D4618D" w:rsidTr="00D4618D">
        <w:trPr>
          <w:tblCellSpacing w:w="15" w:type="dxa"/>
        </w:trPr>
        <w:tc>
          <w:tcPr>
            <w:tcW w:w="1200" w:type="dxa"/>
            <w:vAlign w:val="center"/>
            <w:hideMark/>
          </w:tcPr>
          <w:p w:rsidR="00D4618D" w:rsidRPr="00D4618D" w:rsidRDefault="00D4618D" w:rsidP="00D4618D">
            <w:pPr>
              <w:widowControl/>
              <w:wordWrap w:val="0"/>
              <w:spacing w:before="100" w:beforeAutospacing="1" w:after="100" w:afterAutospacing="1"/>
              <w:jc w:val="right"/>
              <w:rPr>
                <w:rFonts w:ascii="inherit" w:eastAsia="宋体" w:hAnsi="inherit" w:cs="宋体"/>
                <w:color w:val="989898"/>
                <w:kern w:val="0"/>
                <w:sz w:val="18"/>
                <w:szCs w:val="18"/>
              </w:rPr>
            </w:pPr>
          </w:p>
        </w:tc>
        <w:tc>
          <w:tcPr>
            <w:tcW w:w="3000" w:type="dxa"/>
            <w:vAlign w:val="center"/>
            <w:hideMark/>
          </w:tcPr>
          <w:p w:rsidR="00D4618D" w:rsidRPr="00D4618D" w:rsidRDefault="00D4618D" w:rsidP="00D4618D">
            <w:pPr>
              <w:widowControl/>
              <w:wordWrap w:val="0"/>
              <w:spacing w:before="100" w:beforeAutospacing="1" w:after="100" w:afterAutospacing="1"/>
              <w:jc w:val="left"/>
              <w:rPr>
                <w:rFonts w:ascii="inherit" w:eastAsia="宋体" w:hAnsi="inherit" w:cs="宋体"/>
                <w:color w:val="989898"/>
                <w:kern w:val="0"/>
                <w:sz w:val="18"/>
                <w:szCs w:val="18"/>
              </w:rPr>
            </w:pPr>
          </w:p>
        </w:tc>
        <w:tc>
          <w:tcPr>
            <w:tcW w:w="1200" w:type="dxa"/>
            <w:vAlign w:val="center"/>
            <w:hideMark/>
          </w:tcPr>
          <w:p w:rsidR="00D4618D" w:rsidRPr="00D4618D" w:rsidRDefault="00D4618D" w:rsidP="00D4618D">
            <w:pPr>
              <w:widowControl/>
              <w:wordWrap w:val="0"/>
              <w:spacing w:before="100" w:beforeAutospacing="1" w:after="100" w:afterAutospacing="1"/>
              <w:jc w:val="right"/>
              <w:rPr>
                <w:rFonts w:ascii="inherit" w:eastAsia="宋体" w:hAnsi="inherit" w:cs="宋体"/>
                <w:color w:val="989898"/>
                <w:kern w:val="0"/>
                <w:sz w:val="18"/>
                <w:szCs w:val="18"/>
              </w:rPr>
            </w:pPr>
          </w:p>
        </w:tc>
        <w:tc>
          <w:tcPr>
            <w:tcW w:w="3000" w:type="dxa"/>
            <w:vAlign w:val="center"/>
            <w:hideMark/>
          </w:tcPr>
          <w:p w:rsidR="00D4618D" w:rsidRPr="00D4618D" w:rsidRDefault="00D4618D" w:rsidP="00D4618D">
            <w:pPr>
              <w:widowControl/>
              <w:wordWrap w:val="0"/>
              <w:spacing w:before="100" w:beforeAutospacing="1" w:after="100" w:afterAutospacing="1"/>
              <w:jc w:val="left"/>
              <w:rPr>
                <w:rFonts w:ascii="inherit" w:eastAsia="宋体" w:hAnsi="inherit" w:cs="宋体"/>
                <w:color w:val="989898"/>
                <w:kern w:val="0"/>
                <w:sz w:val="18"/>
                <w:szCs w:val="18"/>
              </w:rPr>
            </w:pPr>
          </w:p>
        </w:tc>
      </w:tr>
    </w:tbl>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Cs w:val="21"/>
        </w:rPr>
      </w:pPr>
      <w:r w:rsidRPr="00D4618D">
        <w:rPr>
          <w:rFonts w:ascii="inherit" w:eastAsia="宋体" w:hAnsi="inherit" w:cs="宋体"/>
          <w:color w:val="4A4A4A"/>
          <w:kern w:val="0"/>
          <w:szCs w:val="21"/>
        </w:rPr>
        <w:t>（</w:t>
      </w:r>
      <w:r w:rsidRPr="00D4618D">
        <w:rPr>
          <w:rFonts w:ascii="inherit" w:eastAsia="宋体" w:hAnsi="inherit" w:cs="宋体"/>
          <w:color w:val="4A4A4A"/>
          <w:kern w:val="0"/>
          <w:szCs w:val="21"/>
        </w:rPr>
        <w:t>2016</w:t>
      </w:r>
      <w:r w:rsidRPr="00D4618D">
        <w:rPr>
          <w:rFonts w:ascii="inherit" w:eastAsia="宋体" w:hAnsi="inherit" w:cs="宋体"/>
          <w:color w:val="4A4A4A"/>
          <w:kern w:val="0"/>
          <w:szCs w:val="21"/>
        </w:rPr>
        <w:t>年</w:t>
      </w:r>
      <w:r w:rsidRPr="00D4618D">
        <w:rPr>
          <w:rFonts w:ascii="inherit" w:eastAsia="宋体" w:hAnsi="inherit" w:cs="宋体"/>
          <w:color w:val="4A4A4A"/>
          <w:kern w:val="0"/>
          <w:szCs w:val="21"/>
        </w:rPr>
        <w:t>1</w:t>
      </w:r>
      <w:r w:rsidRPr="00D4618D">
        <w:rPr>
          <w:rFonts w:ascii="inherit" w:eastAsia="宋体" w:hAnsi="inherit" w:cs="宋体"/>
          <w:color w:val="4A4A4A"/>
          <w:kern w:val="0"/>
          <w:szCs w:val="21"/>
        </w:rPr>
        <w:t>月</w:t>
      </w:r>
      <w:r w:rsidRPr="00D4618D">
        <w:rPr>
          <w:rFonts w:ascii="inherit" w:eastAsia="宋体" w:hAnsi="inherit" w:cs="宋体"/>
          <w:color w:val="4A4A4A"/>
          <w:kern w:val="0"/>
          <w:szCs w:val="21"/>
        </w:rPr>
        <w:t>18</w:t>
      </w:r>
      <w:r w:rsidRPr="00D4618D">
        <w:rPr>
          <w:rFonts w:ascii="inherit" w:eastAsia="宋体" w:hAnsi="inherit" w:cs="宋体"/>
          <w:color w:val="4A4A4A"/>
          <w:kern w:val="0"/>
          <w:szCs w:val="21"/>
        </w:rPr>
        <w:t>日中华人民共和国文化部令第</w:t>
      </w:r>
      <w:r w:rsidRPr="00D4618D">
        <w:rPr>
          <w:rFonts w:ascii="inherit" w:eastAsia="宋体" w:hAnsi="inherit" w:cs="宋体"/>
          <w:color w:val="4A4A4A"/>
          <w:kern w:val="0"/>
          <w:szCs w:val="21"/>
        </w:rPr>
        <w:t>56</w:t>
      </w:r>
      <w:r w:rsidRPr="00D4618D">
        <w:rPr>
          <w:rFonts w:ascii="inherit" w:eastAsia="宋体" w:hAnsi="inherit" w:cs="宋体"/>
          <w:color w:val="4A4A4A"/>
          <w:kern w:val="0"/>
          <w:szCs w:val="21"/>
        </w:rPr>
        <w:t>号发布　自</w:t>
      </w:r>
      <w:r w:rsidRPr="00D4618D">
        <w:rPr>
          <w:rFonts w:ascii="inherit" w:eastAsia="宋体" w:hAnsi="inherit" w:cs="宋体"/>
          <w:color w:val="4A4A4A"/>
          <w:kern w:val="0"/>
          <w:szCs w:val="21"/>
        </w:rPr>
        <w:t>2016</w:t>
      </w:r>
      <w:r w:rsidRPr="00D4618D">
        <w:rPr>
          <w:rFonts w:ascii="inherit" w:eastAsia="宋体" w:hAnsi="inherit" w:cs="宋体"/>
          <w:color w:val="4A4A4A"/>
          <w:kern w:val="0"/>
          <w:szCs w:val="21"/>
        </w:rPr>
        <w:t>年</w:t>
      </w:r>
      <w:r w:rsidRPr="00D4618D">
        <w:rPr>
          <w:rFonts w:ascii="inherit" w:eastAsia="宋体" w:hAnsi="inherit" w:cs="宋体"/>
          <w:color w:val="4A4A4A"/>
          <w:kern w:val="0"/>
          <w:szCs w:val="21"/>
        </w:rPr>
        <w:t>3</w:t>
      </w:r>
      <w:r w:rsidRPr="00D4618D">
        <w:rPr>
          <w:rFonts w:ascii="inherit" w:eastAsia="宋体" w:hAnsi="inherit" w:cs="宋体"/>
          <w:color w:val="4A4A4A"/>
          <w:kern w:val="0"/>
          <w:szCs w:val="21"/>
        </w:rPr>
        <w:t>月</w:t>
      </w:r>
      <w:r w:rsidRPr="00D4618D">
        <w:rPr>
          <w:rFonts w:ascii="inherit" w:eastAsia="宋体" w:hAnsi="inherit" w:cs="宋体"/>
          <w:color w:val="4A4A4A"/>
          <w:kern w:val="0"/>
          <w:szCs w:val="21"/>
        </w:rPr>
        <w:t>15</w:t>
      </w:r>
      <w:r w:rsidRPr="00D4618D">
        <w:rPr>
          <w:rFonts w:ascii="inherit" w:eastAsia="宋体" w:hAnsi="inherit" w:cs="宋体"/>
          <w:color w:val="4A4A4A"/>
          <w:kern w:val="0"/>
          <w:szCs w:val="21"/>
        </w:rPr>
        <w:t>日起施行）</w:t>
      </w:r>
    </w:p>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t>第一章　总则</w: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第一条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为了加强对</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经营活动的管理，规范经营行为，繁荣</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市场，保护创作者、经营者、消费者的合法权益，制定本办法。</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2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本办法所称</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，是指绘画作品、书法篆刻作品、雕塑雕刻作品、艺术摄影作品、装置艺术作品、工艺美术作品等及上述作品的有限复制品。本办法所称</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不包括文物。</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本办法规范的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经营活动包括：</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（一）收购、销售、租赁；</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（二）经纪；</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（三）进出口经营；</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（四）鉴定、评估、商业性展览等服务；</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（五）以</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为标的物的投资经营活动及服务。</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利用信息网络从事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经营活动的适用本办法。</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2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第三条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文化部负责制定</w:t>
            </w:r>
            <w:r w:rsidRPr="00D4618D">
              <w:rPr>
                <w:rFonts w:ascii="inherit" w:eastAsia="宋体" w:hAnsi="inherit" w:cs="宋体"/>
                <w:color w:val="FF0000"/>
                <w:kern w:val="0"/>
                <w:sz w:val="24"/>
                <w:szCs w:val="24"/>
              </w:rPr>
              <w:t>艺术品经营管理</w:t>
            </w:r>
            <w:r w:rsidRPr="00D4618D">
              <w:rPr>
                <w:rFonts w:ascii="inherit" w:eastAsia="宋体" w:hAnsi="inherit" w:cs="宋体"/>
                <w:color w:val="4A4A4A"/>
                <w:kern w:val="0"/>
                <w:sz w:val="24"/>
                <w:szCs w:val="24"/>
              </w:rPr>
              <w:t>政策，监督管理全国</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经营活动，建立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市场信用监管体系。</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省、自治区、直辖市人民政府文化行政部门负责</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进出口经营活动审批，建立专家委员会，为文化行政部门开展的内容审查、市场监管相关工作提供专业意见。</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县级以上人民政府文化行政部门负责本行政区域内</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经营活动的日常监督管理工作，县级以上人民政府文化行政部门或者依法授权的文化市场综合执法机构对从事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经营活动违反国家有关规定的行为实施处罚。</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2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第四条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加强</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市场社会组织建设。鼓励和引导行业协会等社会组织制定行业标准，指导、监督会员依法开展经营活动，依照章程，加强行业自律，推动诚信建设，促进行业公平竞争。</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28" style="width:0;height:.75pt" o:hralign="center" o:hrstd="t" o:hrnoshade="t" o:hr="t" fillcolor="#ddd" stroked="f"/>
        </w:pict>
      </w:r>
    </w:p>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lastRenderedPageBreak/>
        <w:t>第二章　经营规范</w: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第五条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设立从事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经营活动的经营单位，应当到其住所地县级以上人民政府工商行政管理部门申领营业执照，并在领取营业执照之日起</w:t>
            </w:r>
            <w:r w:rsidRPr="00D4618D">
              <w:rPr>
                <w:rFonts w:ascii="inherit" w:eastAsia="宋体" w:hAnsi="inherit" w:cs="宋体"/>
                <w:color w:val="4A4A4A"/>
                <w:kern w:val="0"/>
                <w:sz w:val="24"/>
                <w:szCs w:val="24"/>
              </w:rPr>
              <w:t>15</w:t>
            </w:r>
            <w:r w:rsidRPr="00D4618D">
              <w:rPr>
                <w:rFonts w:ascii="inherit" w:eastAsia="宋体" w:hAnsi="inherit" w:cs="宋体"/>
                <w:color w:val="4A4A4A"/>
                <w:kern w:val="0"/>
                <w:sz w:val="24"/>
                <w:szCs w:val="24"/>
              </w:rPr>
              <w:t>日内，到其住所地县级以上人民政府文化</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行政部门备案。</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其他经营单位增设</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经营业务的，应当按前款办理备案手续。</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2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第六条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禁止经营含有以下内容的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（一）反对宪法确定的基本原则的；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（二）危害国家统一、主权和领土完整的；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（三）泄露国家秘密、危害国家安全或者损害国家荣誉和利益的；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（四）煽动民族仇恨、民族歧视，破坏民族团结，或者侵害民族风俗、习惯的；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（五）破坏国家宗教政策，宣扬邪教、迷信的；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（六）宣扬恐怖活动，散布谣言，扰乱社会秩序，破坏社会稳定的；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（七）宣扬淫秽、色情、赌博、暴力或者教唆犯罪的；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（八）侮辱或者诽谤他人，侵害他人合法权益的；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（九）违背社会公德或者民族优秀文化传统的；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（十）蓄意篡改历史、严重歪曲历史的；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（十一）有法律、法规和国家规定禁止的其他内容的。</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第七条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禁止经营以下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（一）走私、盗窃等来源不合法的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（二）伪造、变造或者冒充他人名义的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（三）除有合法手续、准许经营的以外，法律、法规禁止交易的动物、植物、矿物、金属、化石等为材质的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（四）国家规定禁止交易的其他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lastRenderedPageBreak/>
              <w:t>第八条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经营单位不得有以下经营行为：</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（一）向消费者隐瞒</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来源，或者在</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说明中隐瞒重要事项，误导消费者的；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（二）伪造、变造</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来源证明、</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鉴定评估文件以及其他交易凭证的；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（三）以非法集资为目的或者以非法传销为手段进行经营的；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（四）未经批准，将</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权益拆分为均等份额公开发行，以集中竞价、做市商等集中交易方式进行交易的；</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（五）法律、法规和国家规定禁止的其他经营行为。</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第九条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经营单位应当遵守以下规定：</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（一）对所经营的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应当标明作者、年代、尺寸、材料、保存状况和销售价格等信息；</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（二）保留交易有关的原始凭证、销售合同、台账、账簿等销售记录，法律、法规要求有明确期限的，按照法律、法规规定执行；法律、法规没有明确规定的，保存期不得少于</w:t>
            </w:r>
            <w:r w:rsidRPr="00D4618D">
              <w:rPr>
                <w:rFonts w:ascii="inherit" w:eastAsia="宋体" w:hAnsi="inherit" w:cs="宋体"/>
                <w:color w:val="4A4A4A"/>
                <w:kern w:val="0"/>
                <w:sz w:val="24"/>
                <w:szCs w:val="24"/>
              </w:rPr>
              <w:t>5</w:t>
            </w:r>
            <w:r w:rsidRPr="00D4618D">
              <w:rPr>
                <w:rFonts w:ascii="inherit" w:eastAsia="宋体" w:hAnsi="inherit" w:cs="宋体"/>
                <w:color w:val="4A4A4A"/>
                <w:kern w:val="0"/>
                <w:sz w:val="24"/>
                <w:szCs w:val="24"/>
              </w:rPr>
              <w:t>年。</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经营单位应买受人要求，应当对买受人购买的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进行尽职调查，提供以下证明材料之一：</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创作者本人认可或者出具的原创证明文件；</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（二）第三方鉴定评估机构出具的证明文件；</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（三）其他能够证明或者追溯</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来源的证明文件。</w:t>
            </w:r>
          </w:p>
        </w:tc>
      </w:tr>
    </w:tbl>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t>第二章　经营规范</w: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第十一条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经营单位从事</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鉴定、评估等服务，应当遵守以下规定：</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（一）与委托人签订书面协议，约定鉴定、评估的事项，鉴定、评估的结论适用范围以及被委托人应当承担的责任；</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（二）明示</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鉴定、评估程序或者需要告知、提示委托人的事项；</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（三）书面出具鉴定、评估结论，鉴定、评估结论应当包括对委托</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的全面客观说明，鉴定、评估的程序，做出鉴定、评估结论的证据，鉴定、评估结论的责任说明，并对鉴定、评估结论的真实性</w:t>
            </w:r>
            <w:r w:rsidRPr="00D4618D">
              <w:rPr>
                <w:rFonts w:ascii="inherit" w:eastAsia="宋体" w:hAnsi="inherit" w:cs="宋体"/>
                <w:color w:val="4A4A4A"/>
                <w:kern w:val="0"/>
                <w:sz w:val="24"/>
                <w:szCs w:val="24"/>
              </w:rPr>
              <w:lastRenderedPageBreak/>
              <w:t>负责；</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（四）保留书面鉴定、评估结论副本及鉴定、评估人签字等档案不得少于</w:t>
            </w:r>
            <w:r w:rsidRPr="00D4618D">
              <w:rPr>
                <w:rFonts w:ascii="inherit" w:eastAsia="宋体" w:hAnsi="inherit" w:cs="宋体"/>
                <w:color w:val="4A4A4A"/>
                <w:kern w:val="0"/>
                <w:sz w:val="24"/>
                <w:szCs w:val="24"/>
              </w:rPr>
              <w:t>5</w:t>
            </w:r>
            <w:r w:rsidRPr="00D4618D">
              <w:rPr>
                <w:rFonts w:ascii="inherit" w:eastAsia="宋体" w:hAnsi="inherit" w:cs="宋体"/>
                <w:color w:val="4A4A4A"/>
                <w:kern w:val="0"/>
                <w:sz w:val="24"/>
                <w:szCs w:val="24"/>
              </w:rPr>
              <w:t>年。</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lastRenderedPageBreak/>
        <w:pict>
          <v:rect id="_x0000_i103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第十二条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文化产权交易所和以</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为标的物的投资经营单位，非公开发行</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权益或者采取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集中竞价交易的，应当执行国家有关规定。</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5" style="width:0;height:.75pt" o:hralign="center" o:hrstd="t" o:hrnoshade="t" o:hr="t" fillcolor="#ddd" stroked="f"/>
        </w:pict>
      </w:r>
    </w:p>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t>第三章　艺术品进出口经营活动</w: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第十三条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进出口经营活动包括：</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（一）从境外进口或者向境外出口</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的经营活动；</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（二）以销售、商业宣传为目的在境内公共展览场所举办的，有境外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创作者或者境外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参加的各类展示活动。</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第十四条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从境外进口或者向境外出口</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的，应当在</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进出口前，向</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进出口口岸所在地省、自治区、直辖市人民政府文化行政部门提出申请并报送以下材料：</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（一）营业执照、对外贸易经营者备案登记表；</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（二）进出口</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的来源、目的地；</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图录；</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（四）审批部门要求的其他材料。</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文化行政部门应当自受理申请之日起</w:t>
            </w:r>
            <w:r w:rsidRPr="00D4618D">
              <w:rPr>
                <w:rFonts w:ascii="inherit" w:eastAsia="宋体" w:hAnsi="inherit" w:cs="宋体"/>
                <w:color w:val="4A4A4A"/>
                <w:kern w:val="0"/>
                <w:sz w:val="24"/>
                <w:szCs w:val="24"/>
              </w:rPr>
              <w:t>5</w:t>
            </w:r>
            <w:r w:rsidRPr="00D4618D">
              <w:rPr>
                <w:rFonts w:ascii="inherit" w:eastAsia="宋体" w:hAnsi="inherit" w:cs="宋体"/>
                <w:color w:val="4A4A4A"/>
                <w:kern w:val="0"/>
                <w:sz w:val="24"/>
                <w:szCs w:val="24"/>
              </w:rPr>
              <w:t>日内作出批准或者不批准的决定。批准的，发给批准文件，申请单位持批准文件到海关办理手续；不批准的，书面通知申请人并说明理由。</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第十五条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以销售、商业宣传为目的在境内公共展览场所举办有境外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创作者或者境外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参加的展示活动，应当由举办单位于展览日</w:t>
            </w:r>
            <w:r w:rsidRPr="00D4618D">
              <w:rPr>
                <w:rFonts w:ascii="inherit" w:eastAsia="宋体" w:hAnsi="inherit" w:cs="宋体"/>
                <w:color w:val="4A4A4A"/>
                <w:kern w:val="0"/>
                <w:sz w:val="24"/>
                <w:szCs w:val="24"/>
              </w:rPr>
              <w:t>45</w:t>
            </w:r>
            <w:r w:rsidRPr="00D4618D">
              <w:rPr>
                <w:rFonts w:ascii="inherit" w:eastAsia="宋体" w:hAnsi="inherit" w:cs="宋体"/>
                <w:color w:val="4A4A4A"/>
                <w:kern w:val="0"/>
                <w:sz w:val="24"/>
                <w:szCs w:val="24"/>
              </w:rPr>
              <w:t>日前，向展览举办地省、自治区、直辖市人民政府文化行政部门提出申请，并报送以下材料：</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（一）主办或者承办单位的营业执照、对外贸易经营者备案登记表；</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lastRenderedPageBreak/>
              <w:t xml:space="preserve">　　（二）参展的境外</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创作者或者境外参展单位的名录；</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（三）</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图录；</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（四）审批部门要求的其他材料。</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文化行政部门应当自受理申请之日起</w:t>
            </w:r>
            <w:r w:rsidRPr="00D4618D">
              <w:rPr>
                <w:rFonts w:ascii="inherit" w:eastAsia="宋体" w:hAnsi="inherit" w:cs="宋体"/>
                <w:color w:val="4A4A4A"/>
                <w:kern w:val="0"/>
                <w:sz w:val="24"/>
                <w:szCs w:val="24"/>
              </w:rPr>
              <w:t>15</w:t>
            </w:r>
            <w:r w:rsidRPr="00D4618D">
              <w:rPr>
                <w:rFonts w:ascii="inherit" w:eastAsia="宋体" w:hAnsi="inherit" w:cs="宋体"/>
                <w:color w:val="4A4A4A"/>
                <w:kern w:val="0"/>
                <w:sz w:val="24"/>
                <w:szCs w:val="24"/>
              </w:rPr>
              <w:t>日内作出批准或者不批准的决定。批准的，发给批准文件，申请单位持批准文件到海关办理手续；不批准的，书面通知申请人并说明理由。</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lastRenderedPageBreak/>
        <w:pict>
          <v:rect id="_x0000_i103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第十六条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进出口口岸所在地省、自治区、直辖市人民政府文化行政部门在</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进出口经营活动审批过程中，对申报的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内容有疑义的，可提交专家委员会进行复核。复核时间不超过</w:t>
            </w:r>
            <w:r w:rsidRPr="00D4618D">
              <w:rPr>
                <w:rFonts w:ascii="inherit" w:eastAsia="宋体" w:hAnsi="inherit" w:cs="宋体"/>
                <w:color w:val="4A4A4A"/>
                <w:kern w:val="0"/>
                <w:sz w:val="24"/>
                <w:szCs w:val="24"/>
              </w:rPr>
              <w:t>15</w:t>
            </w:r>
            <w:r w:rsidRPr="00D4618D">
              <w:rPr>
                <w:rFonts w:ascii="inherit" w:eastAsia="宋体" w:hAnsi="inherit" w:cs="宋体"/>
                <w:color w:val="4A4A4A"/>
                <w:kern w:val="0"/>
                <w:sz w:val="24"/>
                <w:szCs w:val="24"/>
              </w:rPr>
              <w:t>日，复核时间不计入审批时限。</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3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第十七条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同一批已经文化行政部门内容审核的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复出口或者复进口，进出口单位可持原批准文件到进口或者出口口岸海关办理相关手续，文化行政部门不再重复审批。</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第十八条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hint="eastAsia"/>
                <w:color w:val="4A4A4A"/>
                <w:kern w:val="0"/>
                <w:sz w:val="24"/>
                <w:szCs w:val="24"/>
              </w:rPr>
            </w:pPr>
            <w:r w:rsidRPr="00D4618D">
              <w:rPr>
                <w:rFonts w:ascii="inherit" w:eastAsia="宋体" w:hAnsi="inherit" w:cs="宋体"/>
                <w:color w:val="4A4A4A"/>
                <w:kern w:val="0"/>
                <w:sz w:val="24"/>
                <w:szCs w:val="24"/>
              </w:rPr>
              <w:t xml:space="preserve">　　任何单位或者个人不得销售或者利用其他商业形式传播未经文化行政部门批准进口的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个人携带、邮寄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进出境，不适用本办法。个人携带、邮寄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超过海关认定的自用、合理数量，海关要求办理进出口手续的，应当参照本办法第十四条办理。</w:t>
            </w:r>
          </w:p>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以研究、教学参考、馆藏、公益性展览等非经营性用途为目的的</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进出境，应当参照本办法第十四条或者第十五条办理进出口手续。</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1" style="width:0;height:.75pt" o:hralign="center" o:hrstd="t" o:hrnoshade="t" o:hr="t" fillcolor="#ddd" stroked="f"/>
        </w:pict>
      </w:r>
    </w:p>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t>第四章　法律责任</w: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第十九条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违反本办法第五条规定的，由县级以上人民政府文化行政部门或者依法授权的文化市场综合执法机构责令改正，并可根据情节轻重处</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元以下罚款。</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违反本办法第六条、第七条规定的，由县级以上人民政府文化行政部门或者依法授权的文化市场综合执法机构没收非法</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及违法所得，违法经营额不足</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元的，并处</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w:t>
            </w:r>
            <w:r w:rsidRPr="00D4618D">
              <w:rPr>
                <w:rFonts w:ascii="inherit" w:eastAsia="宋体" w:hAnsi="inherit" w:cs="宋体"/>
                <w:color w:val="4A4A4A"/>
                <w:kern w:val="0"/>
                <w:sz w:val="24"/>
                <w:szCs w:val="24"/>
              </w:rPr>
              <w:t>20000</w:t>
            </w:r>
            <w:r w:rsidRPr="00D4618D">
              <w:rPr>
                <w:rFonts w:ascii="inherit" w:eastAsia="宋体" w:hAnsi="inherit" w:cs="宋体"/>
                <w:color w:val="4A4A4A"/>
                <w:kern w:val="0"/>
                <w:sz w:val="24"/>
                <w:szCs w:val="24"/>
              </w:rPr>
              <w:t>元以下</w:t>
            </w:r>
            <w:r w:rsidRPr="00D4618D">
              <w:rPr>
                <w:rFonts w:ascii="inherit" w:eastAsia="宋体" w:hAnsi="inherit" w:cs="宋体"/>
                <w:color w:val="4A4A4A"/>
                <w:kern w:val="0"/>
                <w:sz w:val="24"/>
                <w:szCs w:val="24"/>
              </w:rPr>
              <w:lastRenderedPageBreak/>
              <w:t>罚款；违法经营额</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元以上的，并处违法经营额</w:t>
            </w:r>
            <w:r w:rsidRPr="00D4618D">
              <w:rPr>
                <w:rFonts w:ascii="inherit" w:eastAsia="宋体" w:hAnsi="inherit" w:cs="宋体"/>
                <w:color w:val="4A4A4A"/>
                <w:kern w:val="0"/>
                <w:sz w:val="24"/>
                <w:szCs w:val="24"/>
              </w:rPr>
              <w:t>2</w:t>
            </w:r>
            <w:r w:rsidRPr="00D4618D">
              <w:rPr>
                <w:rFonts w:ascii="inherit" w:eastAsia="宋体" w:hAnsi="inherit" w:cs="宋体"/>
                <w:color w:val="4A4A4A"/>
                <w:kern w:val="0"/>
                <w:sz w:val="24"/>
                <w:szCs w:val="24"/>
              </w:rPr>
              <w:t>倍以上</w:t>
            </w:r>
            <w:r w:rsidRPr="00D4618D">
              <w:rPr>
                <w:rFonts w:ascii="inherit" w:eastAsia="宋体" w:hAnsi="inherit" w:cs="宋体"/>
                <w:color w:val="4A4A4A"/>
                <w:kern w:val="0"/>
                <w:sz w:val="24"/>
                <w:szCs w:val="24"/>
              </w:rPr>
              <w:t>3</w:t>
            </w:r>
            <w:r w:rsidRPr="00D4618D">
              <w:rPr>
                <w:rFonts w:ascii="inherit" w:eastAsia="宋体" w:hAnsi="inherit" w:cs="宋体"/>
                <w:color w:val="4A4A4A"/>
                <w:kern w:val="0"/>
                <w:sz w:val="24"/>
                <w:szCs w:val="24"/>
              </w:rPr>
              <w:t>倍以下罚款。</w:t>
            </w:r>
          </w:p>
        </w:tc>
      </w:tr>
    </w:tbl>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lastRenderedPageBreak/>
        <w:t>第四章　法律责任</w:t>
      </w:r>
    </w:p>
    <w:tbl>
      <w:tblPr>
        <w:tblW w:w="0" w:type="auto"/>
        <w:tblCellSpacing w:w="15" w:type="dxa"/>
        <w:tblCellMar>
          <w:top w:w="15" w:type="dxa"/>
          <w:left w:w="15" w:type="dxa"/>
          <w:bottom w:w="15" w:type="dxa"/>
          <w:right w:w="15" w:type="dxa"/>
        </w:tblCellMar>
        <w:tblLook w:val="04A0"/>
      </w:tblPr>
      <w:tblGrid>
        <w:gridCol w:w="1335"/>
        <w:gridCol w:w="706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第二十一条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违反本办法第八条规定的，由县级以上人民政府文化行政部门或者依法授权的文化市场综合执法机构责令改正，没收违法所得，违法经营额不足</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元的，并处</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w:t>
            </w:r>
            <w:r w:rsidRPr="00D4618D">
              <w:rPr>
                <w:rFonts w:ascii="inherit" w:eastAsia="宋体" w:hAnsi="inherit" w:cs="宋体"/>
                <w:color w:val="4A4A4A"/>
                <w:kern w:val="0"/>
                <w:sz w:val="24"/>
                <w:szCs w:val="24"/>
              </w:rPr>
              <w:t>20000</w:t>
            </w:r>
            <w:r w:rsidRPr="00D4618D">
              <w:rPr>
                <w:rFonts w:ascii="inherit" w:eastAsia="宋体" w:hAnsi="inherit" w:cs="宋体"/>
                <w:color w:val="4A4A4A"/>
                <w:kern w:val="0"/>
                <w:sz w:val="24"/>
                <w:szCs w:val="24"/>
              </w:rPr>
              <w:t>元以下罚款；违法经营额</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元以上的，并处违法经营额</w:t>
            </w:r>
            <w:r w:rsidRPr="00D4618D">
              <w:rPr>
                <w:rFonts w:ascii="inherit" w:eastAsia="宋体" w:hAnsi="inherit" w:cs="宋体"/>
                <w:color w:val="4A4A4A"/>
                <w:kern w:val="0"/>
                <w:sz w:val="24"/>
                <w:szCs w:val="24"/>
              </w:rPr>
              <w:t>2</w:t>
            </w:r>
            <w:r w:rsidRPr="00D4618D">
              <w:rPr>
                <w:rFonts w:ascii="inherit" w:eastAsia="宋体" w:hAnsi="inherit" w:cs="宋体"/>
                <w:color w:val="4A4A4A"/>
                <w:kern w:val="0"/>
                <w:sz w:val="24"/>
                <w:szCs w:val="24"/>
              </w:rPr>
              <w:t>倍以上</w:t>
            </w:r>
            <w:r w:rsidRPr="00D4618D">
              <w:rPr>
                <w:rFonts w:ascii="inherit" w:eastAsia="宋体" w:hAnsi="inherit" w:cs="宋体"/>
                <w:color w:val="4A4A4A"/>
                <w:kern w:val="0"/>
                <w:sz w:val="24"/>
                <w:szCs w:val="24"/>
              </w:rPr>
              <w:t>3</w:t>
            </w:r>
            <w:r w:rsidRPr="00D4618D">
              <w:rPr>
                <w:rFonts w:ascii="inherit" w:eastAsia="宋体" w:hAnsi="inherit" w:cs="宋体"/>
                <w:color w:val="4A4A4A"/>
                <w:kern w:val="0"/>
                <w:sz w:val="24"/>
                <w:szCs w:val="24"/>
              </w:rPr>
              <w:t>倍以下罚款。</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第二十二条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违反本办法第九条、第十一条规定的，由县级以上人民政府文化行政部门或者依法授权的文化市场综合执法机构责令改正，并可根据情节轻重处</w:t>
            </w:r>
            <w:r w:rsidRPr="00D4618D">
              <w:rPr>
                <w:rFonts w:ascii="inherit" w:eastAsia="宋体" w:hAnsi="inherit" w:cs="宋体"/>
                <w:color w:val="4A4A4A"/>
                <w:kern w:val="0"/>
                <w:sz w:val="24"/>
                <w:szCs w:val="24"/>
              </w:rPr>
              <w:t>30000</w:t>
            </w:r>
            <w:r w:rsidRPr="00D4618D">
              <w:rPr>
                <w:rFonts w:ascii="inherit" w:eastAsia="宋体" w:hAnsi="inherit" w:cs="宋体"/>
                <w:color w:val="4A4A4A"/>
                <w:kern w:val="0"/>
                <w:sz w:val="24"/>
                <w:szCs w:val="24"/>
              </w:rPr>
              <w:t>元以下罚款。</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第二十三条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违反本办法第十四条、第十五条规定，擅自开展</w:t>
            </w:r>
            <w:r w:rsidRPr="00D4618D">
              <w:rPr>
                <w:rFonts w:ascii="inherit" w:eastAsia="宋体" w:hAnsi="inherit" w:cs="宋体"/>
                <w:color w:val="FF0000"/>
                <w:kern w:val="0"/>
                <w:sz w:val="24"/>
                <w:szCs w:val="24"/>
              </w:rPr>
              <w:t>艺术品</w:t>
            </w:r>
            <w:r w:rsidRPr="00D4618D">
              <w:rPr>
                <w:rFonts w:ascii="inherit" w:eastAsia="宋体" w:hAnsi="inherit" w:cs="宋体"/>
                <w:color w:val="4A4A4A"/>
                <w:kern w:val="0"/>
                <w:sz w:val="24"/>
                <w:szCs w:val="24"/>
              </w:rPr>
              <w:t>进出口经营活动，及违反第十八条第一款规定的，由县级以上人民政府文化行政部门或者依法授权的文化市场综合执法机构责令改正，违法经营额不足</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元的，并处</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w:t>
            </w:r>
            <w:r w:rsidRPr="00D4618D">
              <w:rPr>
                <w:rFonts w:ascii="inherit" w:eastAsia="宋体" w:hAnsi="inherit" w:cs="宋体"/>
                <w:color w:val="4A4A4A"/>
                <w:kern w:val="0"/>
                <w:sz w:val="24"/>
                <w:szCs w:val="24"/>
              </w:rPr>
              <w:t>20000</w:t>
            </w:r>
            <w:r w:rsidRPr="00D4618D">
              <w:rPr>
                <w:rFonts w:ascii="inherit" w:eastAsia="宋体" w:hAnsi="inherit" w:cs="宋体"/>
                <w:color w:val="4A4A4A"/>
                <w:kern w:val="0"/>
                <w:sz w:val="24"/>
                <w:szCs w:val="24"/>
              </w:rPr>
              <w:t>元以下罚款；违法经营额</w:t>
            </w:r>
            <w:r w:rsidRPr="00D4618D">
              <w:rPr>
                <w:rFonts w:ascii="inherit" w:eastAsia="宋体" w:hAnsi="inherit" w:cs="宋体"/>
                <w:color w:val="4A4A4A"/>
                <w:kern w:val="0"/>
                <w:sz w:val="24"/>
                <w:szCs w:val="24"/>
              </w:rPr>
              <w:t>10000</w:t>
            </w:r>
            <w:r w:rsidRPr="00D4618D">
              <w:rPr>
                <w:rFonts w:ascii="inherit" w:eastAsia="宋体" w:hAnsi="inherit" w:cs="宋体"/>
                <w:color w:val="4A4A4A"/>
                <w:kern w:val="0"/>
                <w:sz w:val="24"/>
                <w:szCs w:val="24"/>
              </w:rPr>
              <w:t>元以上的，并处违法经营额</w:t>
            </w:r>
            <w:r w:rsidRPr="00D4618D">
              <w:rPr>
                <w:rFonts w:ascii="inherit" w:eastAsia="宋体" w:hAnsi="inherit" w:cs="宋体"/>
                <w:color w:val="4A4A4A"/>
                <w:kern w:val="0"/>
                <w:sz w:val="24"/>
                <w:szCs w:val="24"/>
              </w:rPr>
              <w:t>2</w:t>
            </w:r>
            <w:r w:rsidRPr="00D4618D">
              <w:rPr>
                <w:rFonts w:ascii="inherit" w:eastAsia="宋体" w:hAnsi="inherit" w:cs="宋体"/>
                <w:color w:val="4A4A4A"/>
                <w:kern w:val="0"/>
                <w:sz w:val="24"/>
                <w:szCs w:val="24"/>
              </w:rPr>
              <w:t>倍以上</w:t>
            </w:r>
            <w:r w:rsidRPr="00D4618D">
              <w:rPr>
                <w:rFonts w:ascii="inherit" w:eastAsia="宋体" w:hAnsi="inherit" w:cs="宋体"/>
                <w:color w:val="4A4A4A"/>
                <w:kern w:val="0"/>
                <w:sz w:val="24"/>
                <w:szCs w:val="24"/>
              </w:rPr>
              <w:t>3</w:t>
            </w:r>
            <w:r w:rsidRPr="00D4618D">
              <w:rPr>
                <w:rFonts w:ascii="inherit" w:eastAsia="宋体" w:hAnsi="inherit" w:cs="宋体"/>
                <w:color w:val="4A4A4A"/>
                <w:kern w:val="0"/>
                <w:sz w:val="24"/>
                <w:szCs w:val="24"/>
              </w:rPr>
              <w:t>倍以下罚款。</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5" style="width:0;height:.75pt" o:hralign="center" o:hrstd="t" o:hrnoshade="t" o:hr="t" fillcolor="#ddd" stroked="f"/>
        </w:pict>
      </w:r>
    </w:p>
    <w:p w:rsidR="00D4618D" w:rsidRPr="00D4618D" w:rsidRDefault="00D4618D" w:rsidP="00D4618D">
      <w:pPr>
        <w:widowControl/>
        <w:shd w:val="clear" w:color="auto" w:fill="FFFFFF"/>
        <w:wordWrap w:val="0"/>
        <w:spacing w:after="225"/>
        <w:jc w:val="center"/>
        <w:rPr>
          <w:rFonts w:ascii="inherit" w:eastAsia="宋体" w:hAnsi="inherit" w:cs="宋体"/>
          <w:color w:val="4A4A4A"/>
          <w:kern w:val="0"/>
          <w:sz w:val="25"/>
          <w:szCs w:val="25"/>
        </w:rPr>
      </w:pPr>
      <w:r w:rsidRPr="00D4618D">
        <w:rPr>
          <w:rFonts w:ascii="inherit" w:eastAsia="宋体" w:hAnsi="inherit" w:cs="宋体"/>
          <w:color w:val="4A4A4A"/>
          <w:kern w:val="0"/>
          <w:sz w:val="25"/>
          <w:szCs w:val="25"/>
        </w:rPr>
        <w:t>第五章　附则</w:t>
      </w:r>
    </w:p>
    <w:tbl>
      <w:tblPr>
        <w:tblW w:w="0" w:type="auto"/>
        <w:tblCellSpacing w:w="15" w:type="dxa"/>
        <w:tblCellMar>
          <w:top w:w="15" w:type="dxa"/>
          <w:left w:w="15" w:type="dxa"/>
          <w:bottom w:w="15" w:type="dxa"/>
          <w:right w:w="15" w:type="dxa"/>
        </w:tblCellMar>
        <w:tblLook w:val="04A0"/>
      </w:tblPr>
      <w:tblGrid>
        <w:gridCol w:w="1335"/>
        <w:gridCol w:w="706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第二十四条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本办法规定的行政许可、备案、专家委员会复核的期限以工作日计算，不含法定节假日。</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3435"/>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第二十五条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本办法由文化部负责解释。</w:t>
            </w:r>
          </w:p>
        </w:tc>
      </w:tr>
    </w:tbl>
    <w:p w:rsidR="00D4618D" w:rsidRPr="00D4618D" w:rsidRDefault="00D4618D" w:rsidP="00D4618D">
      <w:pPr>
        <w:widowControl/>
        <w:shd w:val="clear" w:color="auto" w:fill="FFFFFF"/>
        <w:wordWrap w:val="0"/>
        <w:spacing w:before="105" w:after="105"/>
        <w:jc w:val="left"/>
        <w:rPr>
          <w:rFonts w:ascii="inherit" w:eastAsia="宋体" w:hAnsi="inherit" w:cs="宋体"/>
          <w:color w:val="4A4A4A"/>
          <w:kern w:val="0"/>
          <w:szCs w:val="21"/>
        </w:rPr>
      </w:pPr>
      <w:r w:rsidRPr="00D4618D">
        <w:rPr>
          <w:rFonts w:ascii="inherit" w:eastAsia="宋体" w:hAnsi="inherit" w:cs="宋体"/>
          <w:color w:val="4A4A4A"/>
          <w:kern w:val="0"/>
          <w:szCs w:val="21"/>
        </w:rPr>
        <w:pict>
          <v:rect id="_x0000_i104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D4618D" w:rsidRPr="00D4618D" w:rsidTr="00D4618D">
        <w:trPr>
          <w:tblCellSpacing w:w="15" w:type="dxa"/>
        </w:trPr>
        <w:tc>
          <w:tcPr>
            <w:tcW w:w="0" w:type="auto"/>
            <w:noWrap/>
            <w:hideMark/>
          </w:tcPr>
          <w:p w:rsidR="00D4618D" w:rsidRPr="00D4618D" w:rsidRDefault="00D4618D" w:rsidP="00D4618D">
            <w:pPr>
              <w:widowControl/>
              <w:wordWrap w:val="0"/>
              <w:spacing w:before="225" w:after="225"/>
              <w:jc w:val="left"/>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第二十六条</w:t>
            </w:r>
            <w:r w:rsidRPr="00D4618D">
              <w:rPr>
                <w:rFonts w:ascii="inherit" w:eastAsia="宋体" w:hAnsi="inherit" w:cs="宋体"/>
                <w:color w:val="4A4A4A"/>
                <w:kern w:val="0"/>
                <w:sz w:val="24"/>
                <w:szCs w:val="24"/>
              </w:rPr>
              <w:t> </w:t>
            </w:r>
          </w:p>
        </w:tc>
        <w:tc>
          <w:tcPr>
            <w:tcW w:w="0" w:type="auto"/>
            <w:hideMark/>
          </w:tcPr>
          <w:p w:rsidR="00D4618D" w:rsidRPr="00D4618D" w:rsidRDefault="00D4618D" w:rsidP="00D4618D">
            <w:pPr>
              <w:widowControl/>
              <w:wordWrap w:val="0"/>
              <w:spacing w:after="150"/>
              <w:rPr>
                <w:rFonts w:ascii="inherit" w:eastAsia="宋体" w:hAnsi="inherit" w:cs="宋体"/>
                <w:color w:val="4A4A4A"/>
                <w:kern w:val="0"/>
                <w:sz w:val="24"/>
                <w:szCs w:val="24"/>
              </w:rPr>
            </w:pPr>
            <w:r w:rsidRPr="00D4618D">
              <w:rPr>
                <w:rFonts w:ascii="inherit" w:eastAsia="宋体" w:hAnsi="inherit" w:cs="宋体"/>
                <w:color w:val="4A4A4A"/>
                <w:kern w:val="0"/>
                <w:sz w:val="24"/>
                <w:szCs w:val="24"/>
              </w:rPr>
              <w:t xml:space="preserve">　　本办法自</w:t>
            </w:r>
            <w:r w:rsidRPr="00D4618D">
              <w:rPr>
                <w:rFonts w:ascii="inherit" w:eastAsia="宋体" w:hAnsi="inherit" w:cs="宋体"/>
                <w:color w:val="4A4A4A"/>
                <w:kern w:val="0"/>
                <w:sz w:val="24"/>
                <w:szCs w:val="24"/>
              </w:rPr>
              <w:t>2016</w:t>
            </w:r>
            <w:r w:rsidRPr="00D4618D">
              <w:rPr>
                <w:rFonts w:ascii="inherit" w:eastAsia="宋体" w:hAnsi="inherit" w:cs="宋体"/>
                <w:color w:val="4A4A4A"/>
                <w:kern w:val="0"/>
                <w:sz w:val="24"/>
                <w:szCs w:val="24"/>
              </w:rPr>
              <w:t>年</w:t>
            </w:r>
            <w:r w:rsidRPr="00D4618D">
              <w:rPr>
                <w:rFonts w:ascii="inherit" w:eastAsia="宋体" w:hAnsi="inherit" w:cs="宋体"/>
                <w:color w:val="4A4A4A"/>
                <w:kern w:val="0"/>
                <w:sz w:val="24"/>
                <w:szCs w:val="24"/>
              </w:rPr>
              <w:t>3</w:t>
            </w:r>
            <w:r w:rsidRPr="00D4618D">
              <w:rPr>
                <w:rFonts w:ascii="inherit" w:eastAsia="宋体" w:hAnsi="inherit" w:cs="宋体"/>
                <w:color w:val="4A4A4A"/>
                <w:kern w:val="0"/>
                <w:sz w:val="24"/>
                <w:szCs w:val="24"/>
              </w:rPr>
              <w:t>月</w:t>
            </w:r>
            <w:r w:rsidRPr="00D4618D">
              <w:rPr>
                <w:rFonts w:ascii="inherit" w:eastAsia="宋体" w:hAnsi="inherit" w:cs="宋体"/>
                <w:color w:val="4A4A4A"/>
                <w:kern w:val="0"/>
                <w:sz w:val="24"/>
                <w:szCs w:val="24"/>
              </w:rPr>
              <w:t>15</w:t>
            </w:r>
            <w:r w:rsidRPr="00D4618D">
              <w:rPr>
                <w:rFonts w:ascii="inherit" w:eastAsia="宋体" w:hAnsi="inherit" w:cs="宋体"/>
                <w:color w:val="4A4A4A"/>
                <w:kern w:val="0"/>
                <w:sz w:val="24"/>
                <w:szCs w:val="24"/>
              </w:rPr>
              <w:t>日起施行。</w:t>
            </w:r>
            <w:r w:rsidRPr="00D4618D">
              <w:rPr>
                <w:rFonts w:ascii="inherit" w:eastAsia="宋体" w:hAnsi="inherit" w:cs="宋体"/>
                <w:color w:val="4A4A4A"/>
                <w:kern w:val="0"/>
                <w:sz w:val="24"/>
                <w:szCs w:val="24"/>
              </w:rPr>
              <w:t>2004</w:t>
            </w:r>
            <w:r w:rsidRPr="00D4618D">
              <w:rPr>
                <w:rFonts w:ascii="inherit" w:eastAsia="宋体" w:hAnsi="inherit" w:cs="宋体"/>
                <w:color w:val="4A4A4A"/>
                <w:kern w:val="0"/>
                <w:sz w:val="24"/>
                <w:szCs w:val="24"/>
              </w:rPr>
              <w:t>年</w:t>
            </w:r>
            <w:r w:rsidRPr="00D4618D">
              <w:rPr>
                <w:rFonts w:ascii="inherit" w:eastAsia="宋体" w:hAnsi="inherit" w:cs="宋体"/>
                <w:color w:val="4A4A4A"/>
                <w:kern w:val="0"/>
                <w:sz w:val="24"/>
                <w:szCs w:val="24"/>
              </w:rPr>
              <w:t>7</w:t>
            </w:r>
            <w:r w:rsidRPr="00D4618D">
              <w:rPr>
                <w:rFonts w:ascii="inherit" w:eastAsia="宋体" w:hAnsi="inherit" w:cs="宋体"/>
                <w:color w:val="4A4A4A"/>
                <w:kern w:val="0"/>
                <w:sz w:val="24"/>
                <w:szCs w:val="24"/>
              </w:rPr>
              <w:t>月</w:t>
            </w:r>
            <w:r w:rsidRPr="00D4618D">
              <w:rPr>
                <w:rFonts w:ascii="inherit" w:eastAsia="宋体" w:hAnsi="inherit" w:cs="宋体"/>
                <w:color w:val="4A4A4A"/>
                <w:kern w:val="0"/>
                <w:sz w:val="24"/>
                <w:szCs w:val="24"/>
              </w:rPr>
              <w:t>1</w:t>
            </w:r>
            <w:r w:rsidRPr="00D4618D">
              <w:rPr>
                <w:rFonts w:ascii="inherit" w:eastAsia="宋体" w:hAnsi="inherit" w:cs="宋体"/>
                <w:color w:val="4A4A4A"/>
                <w:kern w:val="0"/>
                <w:sz w:val="24"/>
                <w:szCs w:val="24"/>
              </w:rPr>
              <w:t>日公布的《美术品</w:t>
            </w:r>
            <w:r w:rsidRPr="00D4618D">
              <w:rPr>
                <w:rFonts w:ascii="inherit" w:eastAsia="宋体" w:hAnsi="inherit" w:cs="宋体"/>
                <w:color w:val="FF0000"/>
                <w:kern w:val="0"/>
                <w:sz w:val="24"/>
                <w:szCs w:val="24"/>
              </w:rPr>
              <w:t>经营管理</w:t>
            </w:r>
            <w:r w:rsidRPr="00D4618D">
              <w:rPr>
                <w:rFonts w:ascii="inherit" w:eastAsia="宋体" w:hAnsi="inherit" w:cs="宋体"/>
                <w:color w:val="4A4A4A"/>
                <w:kern w:val="0"/>
                <w:sz w:val="24"/>
                <w:szCs w:val="24"/>
              </w:rPr>
              <w:t>办法》同时废止。</w:t>
            </w:r>
          </w:p>
        </w:tc>
      </w:tr>
    </w:tbl>
    <w:p w:rsidR="00B768F4" w:rsidRPr="00D4618D" w:rsidRDefault="00B768F4"/>
    <w:sectPr w:rsidR="00B768F4" w:rsidRPr="00D46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F4" w:rsidRDefault="00B768F4" w:rsidP="00D4618D">
      <w:r>
        <w:separator/>
      </w:r>
    </w:p>
  </w:endnote>
  <w:endnote w:type="continuationSeparator" w:id="1">
    <w:p w:rsidR="00B768F4" w:rsidRDefault="00B768F4" w:rsidP="00D46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F4" w:rsidRDefault="00B768F4" w:rsidP="00D4618D">
      <w:r>
        <w:separator/>
      </w:r>
    </w:p>
  </w:footnote>
  <w:footnote w:type="continuationSeparator" w:id="1">
    <w:p w:rsidR="00B768F4" w:rsidRDefault="00B768F4" w:rsidP="00D46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18D"/>
    <w:rsid w:val="00B768F4"/>
    <w:rsid w:val="00D46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18D"/>
    <w:rPr>
      <w:sz w:val="18"/>
      <w:szCs w:val="18"/>
    </w:rPr>
  </w:style>
  <w:style w:type="paragraph" w:styleId="a4">
    <w:name w:val="footer"/>
    <w:basedOn w:val="a"/>
    <w:link w:val="Char0"/>
    <w:uiPriority w:val="99"/>
    <w:semiHidden/>
    <w:unhideWhenUsed/>
    <w:rsid w:val="00D461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18D"/>
    <w:rPr>
      <w:sz w:val="18"/>
      <w:szCs w:val="18"/>
    </w:rPr>
  </w:style>
  <w:style w:type="paragraph" w:customStyle="1" w:styleId="textaligncenter1">
    <w:name w:val="textaligncenter1"/>
    <w:basedOn w:val="a"/>
    <w:rsid w:val="00D4618D"/>
    <w:pPr>
      <w:widowControl/>
      <w:spacing w:after="225"/>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0083038">
      <w:bodyDiv w:val="1"/>
      <w:marLeft w:val="0"/>
      <w:marRight w:val="0"/>
      <w:marTop w:val="0"/>
      <w:marBottom w:val="0"/>
      <w:divBdr>
        <w:top w:val="none" w:sz="0" w:space="0" w:color="auto"/>
        <w:left w:val="none" w:sz="0" w:space="0" w:color="auto"/>
        <w:bottom w:val="none" w:sz="0" w:space="0" w:color="auto"/>
        <w:right w:val="none" w:sz="0" w:space="0" w:color="auto"/>
      </w:divBdr>
      <w:divsChild>
        <w:div w:id="2042120444">
          <w:marLeft w:val="0"/>
          <w:marRight w:val="0"/>
          <w:marTop w:val="0"/>
          <w:marBottom w:val="0"/>
          <w:divBdr>
            <w:top w:val="none" w:sz="0" w:space="0" w:color="auto"/>
            <w:left w:val="none" w:sz="0" w:space="0" w:color="auto"/>
            <w:bottom w:val="none" w:sz="0" w:space="0" w:color="auto"/>
            <w:right w:val="none" w:sz="0" w:space="0" w:color="auto"/>
          </w:divBdr>
          <w:divsChild>
            <w:div w:id="408236449">
              <w:marLeft w:val="0"/>
              <w:marRight w:val="0"/>
              <w:marTop w:val="0"/>
              <w:marBottom w:val="0"/>
              <w:divBdr>
                <w:top w:val="none" w:sz="0" w:space="0" w:color="auto"/>
                <w:left w:val="none" w:sz="0" w:space="0" w:color="auto"/>
                <w:bottom w:val="none" w:sz="0" w:space="0" w:color="auto"/>
                <w:right w:val="none" w:sz="0" w:space="0" w:color="auto"/>
              </w:divBdr>
              <w:divsChild>
                <w:div w:id="1571621626">
                  <w:marLeft w:val="0"/>
                  <w:marRight w:val="0"/>
                  <w:marTop w:val="0"/>
                  <w:marBottom w:val="0"/>
                  <w:divBdr>
                    <w:top w:val="none" w:sz="0" w:space="0" w:color="auto"/>
                    <w:left w:val="none" w:sz="0" w:space="0" w:color="auto"/>
                    <w:bottom w:val="none" w:sz="0" w:space="0" w:color="auto"/>
                    <w:right w:val="none" w:sz="0" w:space="0" w:color="auto"/>
                  </w:divBdr>
                  <w:divsChild>
                    <w:div w:id="2014260139">
                      <w:marLeft w:val="0"/>
                      <w:marRight w:val="0"/>
                      <w:marTop w:val="0"/>
                      <w:marBottom w:val="0"/>
                      <w:divBdr>
                        <w:top w:val="single" w:sz="18" w:space="0" w:color="FFFFFF"/>
                        <w:left w:val="single" w:sz="18" w:space="0" w:color="FFFFFF"/>
                        <w:bottom w:val="single" w:sz="18" w:space="0" w:color="FFFFFF"/>
                        <w:right w:val="single" w:sz="18" w:space="0" w:color="FFFFFF"/>
                      </w:divBdr>
                      <w:divsChild>
                        <w:div w:id="839348111">
                          <w:marLeft w:val="0"/>
                          <w:marRight w:val="0"/>
                          <w:marTop w:val="0"/>
                          <w:marBottom w:val="0"/>
                          <w:divBdr>
                            <w:top w:val="none" w:sz="0" w:space="0" w:color="auto"/>
                            <w:left w:val="none" w:sz="0" w:space="0" w:color="auto"/>
                            <w:bottom w:val="none" w:sz="0" w:space="0" w:color="auto"/>
                            <w:right w:val="none" w:sz="0" w:space="0" w:color="auto"/>
                          </w:divBdr>
                          <w:divsChild>
                            <w:div w:id="8879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3697">
      <w:bodyDiv w:val="1"/>
      <w:marLeft w:val="0"/>
      <w:marRight w:val="0"/>
      <w:marTop w:val="0"/>
      <w:marBottom w:val="0"/>
      <w:divBdr>
        <w:top w:val="none" w:sz="0" w:space="0" w:color="auto"/>
        <w:left w:val="none" w:sz="0" w:space="0" w:color="auto"/>
        <w:bottom w:val="none" w:sz="0" w:space="0" w:color="auto"/>
        <w:right w:val="none" w:sz="0" w:space="0" w:color="auto"/>
      </w:divBdr>
      <w:divsChild>
        <w:div w:id="1032807975">
          <w:marLeft w:val="0"/>
          <w:marRight w:val="0"/>
          <w:marTop w:val="0"/>
          <w:marBottom w:val="0"/>
          <w:divBdr>
            <w:top w:val="none" w:sz="0" w:space="0" w:color="auto"/>
            <w:left w:val="none" w:sz="0" w:space="0" w:color="auto"/>
            <w:bottom w:val="none" w:sz="0" w:space="0" w:color="auto"/>
            <w:right w:val="none" w:sz="0" w:space="0" w:color="auto"/>
          </w:divBdr>
          <w:divsChild>
            <w:div w:id="336806938">
              <w:marLeft w:val="0"/>
              <w:marRight w:val="0"/>
              <w:marTop w:val="0"/>
              <w:marBottom w:val="0"/>
              <w:divBdr>
                <w:top w:val="none" w:sz="0" w:space="0" w:color="auto"/>
                <w:left w:val="none" w:sz="0" w:space="0" w:color="auto"/>
                <w:bottom w:val="none" w:sz="0" w:space="0" w:color="auto"/>
                <w:right w:val="none" w:sz="0" w:space="0" w:color="auto"/>
              </w:divBdr>
              <w:divsChild>
                <w:div w:id="877813664">
                  <w:marLeft w:val="0"/>
                  <w:marRight w:val="0"/>
                  <w:marTop w:val="0"/>
                  <w:marBottom w:val="0"/>
                  <w:divBdr>
                    <w:top w:val="none" w:sz="0" w:space="0" w:color="auto"/>
                    <w:left w:val="none" w:sz="0" w:space="0" w:color="auto"/>
                    <w:bottom w:val="none" w:sz="0" w:space="0" w:color="auto"/>
                    <w:right w:val="none" w:sz="0" w:space="0" w:color="auto"/>
                  </w:divBdr>
                  <w:divsChild>
                    <w:div w:id="672074107">
                      <w:marLeft w:val="0"/>
                      <w:marRight w:val="0"/>
                      <w:marTop w:val="0"/>
                      <w:marBottom w:val="0"/>
                      <w:divBdr>
                        <w:top w:val="single" w:sz="18" w:space="0" w:color="FFFFFF"/>
                        <w:left w:val="single" w:sz="18" w:space="0" w:color="FFFFFF"/>
                        <w:bottom w:val="single" w:sz="18" w:space="0" w:color="FFFFFF"/>
                        <w:right w:val="single" w:sz="18" w:space="0" w:color="FFFFFF"/>
                      </w:divBdr>
                      <w:divsChild>
                        <w:div w:id="690909743">
                          <w:marLeft w:val="0"/>
                          <w:marRight w:val="0"/>
                          <w:marTop w:val="0"/>
                          <w:marBottom w:val="0"/>
                          <w:divBdr>
                            <w:top w:val="none" w:sz="0" w:space="0" w:color="auto"/>
                            <w:left w:val="none" w:sz="0" w:space="0" w:color="auto"/>
                            <w:bottom w:val="none" w:sz="0" w:space="0" w:color="auto"/>
                            <w:right w:val="none" w:sz="0" w:space="0" w:color="auto"/>
                          </w:divBdr>
                          <w:divsChild>
                            <w:div w:id="863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3951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18">
          <w:marLeft w:val="0"/>
          <w:marRight w:val="0"/>
          <w:marTop w:val="0"/>
          <w:marBottom w:val="0"/>
          <w:divBdr>
            <w:top w:val="none" w:sz="0" w:space="0" w:color="auto"/>
            <w:left w:val="none" w:sz="0" w:space="0" w:color="auto"/>
            <w:bottom w:val="none" w:sz="0" w:space="0" w:color="auto"/>
            <w:right w:val="none" w:sz="0" w:space="0" w:color="auto"/>
          </w:divBdr>
          <w:divsChild>
            <w:div w:id="1793479104">
              <w:marLeft w:val="0"/>
              <w:marRight w:val="0"/>
              <w:marTop w:val="0"/>
              <w:marBottom w:val="0"/>
              <w:divBdr>
                <w:top w:val="none" w:sz="0" w:space="0" w:color="auto"/>
                <w:left w:val="none" w:sz="0" w:space="0" w:color="auto"/>
                <w:bottom w:val="none" w:sz="0" w:space="0" w:color="auto"/>
                <w:right w:val="none" w:sz="0" w:space="0" w:color="auto"/>
              </w:divBdr>
              <w:divsChild>
                <w:div w:id="1146968947">
                  <w:marLeft w:val="0"/>
                  <w:marRight w:val="0"/>
                  <w:marTop w:val="0"/>
                  <w:marBottom w:val="0"/>
                  <w:divBdr>
                    <w:top w:val="none" w:sz="0" w:space="0" w:color="auto"/>
                    <w:left w:val="none" w:sz="0" w:space="0" w:color="auto"/>
                    <w:bottom w:val="none" w:sz="0" w:space="0" w:color="auto"/>
                    <w:right w:val="none" w:sz="0" w:space="0" w:color="auto"/>
                  </w:divBdr>
                  <w:divsChild>
                    <w:div w:id="794953650">
                      <w:marLeft w:val="0"/>
                      <w:marRight w:val="0"/>
                      <w:marTop w:val="0"/>
                      <w:marBottom w:val="0"/>
                      <w:divBdr>
                        <w:top w:val="single" w:sz="18" w:space="0" w:color="FFFFFF"/>
                        <w:left w:val="single" w:sz="18" w:space="0" w:color="FFFFFF"/>
                        <w:bottom w:val="single" w:sz="18" w:space="0" w:color="FFFFFF"/>
                        <w:right w:val="single" w:sz="18" w:space="0" w:color="FFFFFF"/>
                      </w:divBdr>
                      <w:divsChild>
                        <w:div w:id="1113524576">
                          <w:marLeft w:val="0"/>
                          <w:marRight w:val="0"/>
                          <w:marTop w:val="0"/>
                          <w:marBottom w:val="0"/>
                          <w:divBdr>
                            <w:top w:val="none" w:sz="0" w:space="0" w:color="auto"/>
                            <w:left w:val="none" w:sz="0" w:space="0" w:color="auto"/>
                            <w:bottom w:val="none" w:sz="0" w:space="0" w:color="auto"/>
                            <w:right w:val="none" w:sz="0" w:space="0" w:color="auto"/>
                          </w:divBdr>
                          <w:divsChild>
                            <w:div w:id="13105964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sChild>
        <w:div w:id="988366336">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sChild>
                <w:div w:id="1737432485">
                  <w:marLeft w:val="0"/>
                  <w:marRight w:val="0"/>
                  <w:marTop w:val="0"/>
                  <w:marBottom w:val="0"/>
                  <w:divBdr>
                    <w:top w:val="none" w:sz="0" w:space="0" w:color="auto"/>
                    <w:left w:val="none" w:sz="0" w:space="0" w:color="auto"/>
                    <w:bottom w:val="none" w:sz="0" w:space="0" w:color="auto"/>
                    <w:right w:val="none" w:sz="0" w:space="0" w:color="auto"/>
                  </w:divBdr>
                  <w:divsChild>
                    <w:div w:id="940988074">
                      <w:marLeft w:val="0"/>
                      <w:marRight w:val="0"/>
                      <w:marTop w:val="0"/>
                      <w:marBottom w:val="0"/>
                      <w:divBdr>
                        <w:top w:val="single" w:sz="18" w:space="0" w:color="FFFFFF"/>
                        <w:left w:val="single" w:sz="18" w:space="0" w:color="FFFFFF"/>
                        <w:bottom w:val="single" w:sz="18" w:space="0" w:color="FFFFFF"/>
                        <w:right w:val="single" w:sz="18" w:space="0" w:color="FFFFFF"/>
                      </w:divBdr>
                      <w:divsChild>
                        <w:div w:id="890507090">
                          <w:marLeft w:val="0"/>
                          <w:marRight w:val="0"/>
                          <w:marTop w:val="0"/>
                          <w:marBottom w:val="0"/>
                          <w:divBdr>
                            <w:top w:val="none" w:sz="0" w:space="0" w:color="auto"/>
                            <w:left w:val="none" w:sz="0" w:space="0" w:color="auto"/>
                            <w:bottom w:val="none" w:sz="0" w:space="0" w:color="auto"/>
                            <w:right w:val="none" w:sz="0" w:space="0" w:color="auto"/>
                          </w:divBdr>
                          <w:divsChild>
                            <w:div w:id="1684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3335</Characters>
  <Application>Microsoft Office Word</Application>
  <DocSecurity>0</DocSecurity>
  <Lines>27</Lines>
  <Paragraphs>7</Paragraphs>
  <ScaleCrop>false</ScaleCrop>
  <Company>China</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2019-12-31T01:32:00Z</dcterms:created>
  <dcterms:modified xsi:type="dcterms:W3CDTF">2019-12-31T01:33:00Z</dcterms:modified>
</cp:coreProperties>
</file>