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49" w:rsidRPr="00753A49" w:rsidRDefault="00753A49" w:rsidP="00753A49">
      <w:pPr>
        <w:widowControl/>
        <w:shd w:val="clear" w:color="auto" w:fill="FFFFFF"/>
        <w:wordWrap w:val="0"/>
        <w:jc w:val="center"/>
        <w:rPr>
          <w:rFonts w:ascii="inherit" w:eastAsia="宋体" w:hAnsi="inherit" w:cs="宋体"/>
          <w:kern w:val="0"/>
          <w:sz w:val="25"/>
          <w:szCs w:val="25"/>
        </w:rPr>
      </w:pPr>
      <w:r w:rsidRPr="00753A49">
        <w:rPr>
          <w:rFonts w:ascii="inherit" w:eastAsia="宋体" w:hAnsi="inherit" w:cs="宋体"/>
          <w:kern w:val="0"/>
          <w:sz w:val="25"/>
          <w:szCs w:val="25"/>
        </w:rPr>
        <w:t>广播电视安全播出管理规定（</w:t>
      </w:r>
      <w:r w:rsidRPr="00753A49">
        <w:rPr>
          <w:rFonts w:ascii="inherit" w:eastAsia="宋体" w:hAnsi="inherit" w:cs="宋体"/>
          <w:kern w:val="0"/>
          <w:sz w:val="25"/>
          <w:szCs w:val="25"/>
        </w:rPr>
        <w:t>2016</w:t>
      </w:r>
      <w:r w:rsidRPr="00753A49">
        <w:rPr>
          <w:rFonts w:ascii="inherit" w:eastAsia="宋体" w:hAnsi="inherit" w:cs="宋体"/>
          <w:kern w:val="0"/>
          <w:sz w:val="25"/>
          <w:szCs w:val="25"/>
        </w:rPr>
        <w:t>年修正本）</w:t>
      </w:r>
    </w:p>
    <w:tbl>
      <w:tblPr>
        <w:tblW w:w="0" w:type="auto"/>
        <w:tblCellSpacing w:w="15" w:type="dxa"/>
        <w:tblCellMar>
          <w:top w:w="15" w:type="dxa"/>
          <w:left w:w="15" w:type="dxa"/>
          <w:bottom w:w="15" w:type="dxa"/>
          <w:right w:w="15" w:type="dxa"/>
        </w:tblCellMar>
        <w:tblLook w:val="04A0"/>
      </w:tblPr>
      <w:tblGrid>
        <w:gridCol w:w="986"/>
        <w:gridCol w:w="4254"/>
        <w:gridCol w:w="970"/>
        <w:gridCol w:w="2186"/>
      </w:tblGrid>
      <w:tr w:rsidR="00753A49" w:rsidRPr="00753A49" w:rsidTr="00753A49">
        <w:trPr>
          <w:gridAfter w:val="2"/>
          <w:wAfter w:w="4155" w:type="dxa"/>
          <w:tblCellSpacing w:w="15" w:type="dxa"/>
        </w:trPr>
        <w:tc>
          <w:tcPr>
            <w:tcW w:w="1200" w:type="dxa"/>
            <w:vAlign w:val="center"/>
            <w:hideMark/>
          </w:tcPr>
          <w:p w:rsidR="00753A49" w:rsidRPr="00753A49" w:rsidRDefault="00753A49" w:rsidP="00753A49">
            <w:pPr>
              <w:widowControl/>
              <w:wordWrap w:val="0"/>
              <w:spacing w:before="100" w:beforeAutospacing="1" w:after="100" w:afterAutospacing="1"/>
              <w:jc w:val="right"/>
              <w:rPr>
                <w:rFonts w:ascii="inherit" w:eastAsia="宋体" w:hAnsi="inherit" w:cs="宋体"/>
                <w:kern w:val="0"/>
                <w:sz w:val="16"/>
                <w:szCs w:val="16"/>
              </w:rPr>
            </w:pPr>
            <w:r w:rsidRPr="00753A49">
              <w:rPr>
                <w:rFonts w:ascii="inherit" w:eastAsia="宋体" w:hAnsi="inherit" w:cs="宋体"/>
                <w:kern w:val="0"/>
                <w:sz w:val="16"/>
                <w:szCs w:val="16"/>
              </w:rPr>
              <w:t>公布机关：</w:t>
            </w:r>
          </w:p>
        </w:tc>
        <w:tc>
          <w:tcPr>
            <w:tcW w:w="6000" w:type="dxa"/>
            <w:vAlign w:val="center"/>
            <w:hideMark/>
          </w:tcPr>
          <w:p w:rsidR="00753A49" w:rsidRPr="00753A49" w:rsidRDefault="00753A49" w:rsidP="00753A49">
            <w:pPr>
              <w:widowControl/>
              <w:wordWrap w:val="0"/>
              <w:spacing w:before="100" w:beforeAutospacing="1" w:after="100" w:afterAutospacing="1"/>
              <w:jc w:val="left"/>
              <w:rPr>
                <w:rFonts w:ascii="inherit" w:eastAsia="宋体" w:hAnsi="inherit" w:cs="宋体"/>
                <w:kern w:val="0"/>
                <w:sz w:val="16"/>
                <w:szCs w:val="16"/>
              </w:rPr>
            </w:pPr>
            <w:r w:rsidRPr="00753A49">
              <w:rPr>
                <w:rFonts w:ascii="inherit" w:eastAsia="宋体" w:hAnsi="inherit" w:cs="宋体"/>
                <w:kern w:val="0"/>
                <w:sz w:val="16"/>
                <w:szCs w:val="16"/>
              </w:rPr>
              <w:t>国家广播电影电视总局</w:t>
            </w:r>
          </w:p>
        </w:tc>
      </w:tr>
      <w:tr w:rsidR="00753A49" w:rsidRPr="00753A49" w:rsidTr="00753A49">
        <w:trPr>
          <w:tblCellSpacing w:w="15" w:type="dxa"/>
        </w:trPr>
        <w:tc>
          <w:tcPr>
            <w:tcW w:w="1200" w:type="dxa"/>
            <w:vAlign w:val="center"/>
            <w:hideMark/>
          </w:tcPr>
          <w:p w:rsidR="00753A49" w:rsidRPr="00753A49" w:rsidRDefault="00753A49" w:rsidP="00753A49">
            <w:pPr>
              <w:widowControl/>
              <w:wordWrap w:val="0"/>
              <w:spacing w:before="100" w:beforeAutospacing="1" w:after="100" w:afterAutospacing="1"/>
              <w:jc w:val="right"/>
              <w:rPr>
                <w:rFonts w:ascii="inherit" w:eastAsia="宋体" w:hAnsi="inherit" w:cs="宋体"/>
                <w:kern w:val="0"/>
                <w:sz w:val="16"/>
                <w:szCs w:val="16"/>
              </w:rPr>
            </w:pPr>
            <w:r w:rsidRPr="00753A49">
              <w:rPr>
                <w:rFonts w:ascii="inherit" w:eastAsia="宋体" w:hAnsi="inherit" w:cs="宋体"/>
                <w:kern w:val="0"/>
                <w:sz w:val="16"/>
                <w:szCs w:val="16"/>
              </w:rPr>
              <w:t>公布日期：</w:t>
            </w:r>
          </w:p>
        </w:tc>
        <w:tc>
          <w:tcPr>
            <w:tcW w:w="3000" w:type="dxa"/>
            <w:vAlign w:val="center"/>
            <w:hideMark/>
          </w:tcPr>
          <w:p w:rsidR="00753A49" w:rsidRPr="00753A49" w:rsidRDefault="00753A49" w:rsidP="00753A49">
            <w:pPr>
              <w:widowControl/>
              <w:wordWrap w:val="0"/>
              <w:spacing w:before="100" w:beforeAutospacing="1" w:after="100" w:afterAutospacing="1"/>
              <w:jc w:val="left"/>
              <w:rPr>
                <w:rFonts w:ascii="inherit" w:eastAsia="宋体" w:hAnsi="inherit" w:cs="宋体"/>
                <w:kern w:val="0"/>
                <w:sz w:val="16"/>
                <w:szCs w:val="16"/>
              </w:rPr>
            </w:pPr>
            <w:r w:rsidRPr="00753A49">
              <w:rPr>
                <w:rFonts w:ascii="inherit" w:eastAsia="宋体" w:hAnsi="inherit" w:cs="宋体"/>
                <w:kern w:val="0"/>
                <w:sz w:val="16"/>
                <w:szCs w:val="16"/>
              </w:rPr>
              <w:t>2016.05.04</w:t>
            </w:r>
          </w:p>
        </w:tc>
        <w:tc>
          <w:tcPr>
            <w:tcW w:w="1200" w:type="dxa"/>
            <w:vAlign w:val="center"/>
            <w:hideMark/>
          </w:tcPr>
          <w:p w:rsidR="00753A49" w:rsidRPr="00753A49" w:rsidRDefault="00753A49" w:rsidP="00753A49">
            <w:pPr>
              <w:widowControl/>
              <w:wordWrap w:val="0"/>
              <w:spacing w:before="100" w:beforeAutospacing="1" w:after="100" w:afterAutospacing="1"/>
              <w:jc w:val="right"/>
              <w:rPr>
                <w:rFonts w:ascii="inherit" w:eastAsia="宋体" w:hAnsi="inherit" w:cs="宋体"/>
                <w:kern w:val="0"/>
                <w:sz w:val="16"/>
                <w:szCs w:val="16"/>
              </w:rPr>
            </w:pPr>
            <w:r w:rsidRPr="00753A49">
              <w:rPr>
                <w:rFonts w:ascii="inherit" w:eastAsia="宋体" w:hAnsi="inherit" w:cs="宋体"/>
                <w:kern w:val="0"/>
                <w:sz w:val="16"/>
                <w:szCs w:val="16"/>
              </w:rPr>
              <w:t>施行日期：</w:t>
            </w:r>
          </w:p>
        </w:tc>
        <w:tc>
          <w:tcPr>
            <w:tcW w:w="3000" w:type="dxa"/>
            <w:vAlign w:val="center"/>
            <w:hideMark/>
          </w:tcPr>
          <w:p w:rsidR="00753A49" w:rsidRPr="00753A49" w:rsidRDefault="00753A49" w:rsidP="00753A49">
            <w:pPr>
              <w:widowControl/>
              <w:wordWrap w:val="0"/>
              <w:spacing w:before="100" w:beforeAutospacing="1" w:after="100" w:afterAutospacing="1"/>
              <w:jc w:val="left"/>
              <w:rPr>
                <w:rFonts w:ascii="inherit" w:eastAsia="宋体" w:hAnsi="inherit" w:cs="宋体"/>
                <w:kern w:val="0"/>
                <w:sz w:val="16"/>
                <w:szCs w:val="16"/>
              </w:rPr>
            </w:pPr>
            <w:r w:rsidRPr="00753A49">
              <w:rPr>
                <w:rFonts w:ascii="inherit" w:eastAsia="宋体" w:hAnsi="inherit" w:cs="宋体"/>
                <w:kern w:val="0"/>
                <w:sz w:val="16"/>
                <w:szCs w:val="16"/>
              </w:rPr>
              <w:t>2016.05.04</w:t>
            </w:r>
          </w:p>
        </w:tc>
      </w:tr>
      <w:tr w:rsidR="00753A49" w:rsidRPr="00753A49" w:rsidTr="00753A49">
        <w:trPr>
          <w:tblCellSpacing w:w="15" w:type="dxa"/>
        </w:trPr>
        <w:tc>
          <w:tcPr>
            <w:tcW w:w="1200" w:type="dxa"/>
            <w:vAlign w:val="center"/>
            <w:hideMark/>
          </w:tcPr>
          <w:p w:rsidR="00753A49" w:rsidRPr="00753A49" w:rsidRDefault="00753A49" w:rsidP="00753A49">
            <w:pPr>
              <w:widowControl/>
              <w:wordWrap w:val="0"/>
              <w:spacing w:before="100" w:beforeAutospacing="1" w:after="100" w:afterAutospacing="1"/>
              <w:jc w:val="right"/>
              <w:rPr>
                <w:rFonts w:ascii="inherit" w:eastAsia="宋体" w:hAnsi="inherit" w:cs="宋体"/>
                <w:kern w:val="0"/>
                <w:sz w:val="16"/>
                <w:szCs w:val="16"/>
              </w:rPr>
            </w:pPr>
            <w:r w:rsidRPr="00753A49">
              <w:rPr>
                <w:rFonts w:ascii="inherit" w:eastAsia="宋体" w:hAnsi="inherit" w:cs="宋体"/>
                <w:kern w:val="0"/>
                <w:sz w:val="16"/>
                <w:szCs w:val="16"/>
              </w:rPr>
              <w:t>效力：</w:t>
            </w:r>
          </w:p>
        </w:tc>
        <w:tc>
          <w:tcPr>
            <w:tcW w:w="3000" w:type="dxa"/>
            <w:vAlign w:val="center"/>
            <w:hideMark/>
          </w:tcPr>
          <w:p w:rsidR="00753A49" w:rsidRPr="00753A49" w:rsidRDefault="00753A49" w:rsidP="00753A49">
            <w:pPr>
              <w:widowControl/>
              <w:wordWrap w:val="0"/>
              <w:spacing w:before="100" w:beforeAutospacing="1" w:after="100" w:afterAutospacing="1"/>
              <w:jc w:val="left"/>
              <w:rPr>
                <w:rFonts w:ascii="inherit" w:eastAsia="宋体" w:hAnsi="inherit" w:cs="宋体"/>
                <w:kern w:val="0"/>
                <w:sz w:val="16"/>
                <w:szCs w:val="16"/>
              </w:rPr>
            </w:pPr>
            <w:r w:rsidRPr="00753A49">
              <w:rPr>
                <w:rFonts w:ascii="inherit" w:eastAsia="宋体" w:hAnsi="inherit" w:cs="宋体"/>
                <w:kern w:val="0"/>
                <w:sz w:val="16"/>
                <w:szCs w:val="16"/>
              </w:rPr>
              <w:t>有效</w:t>
            </w:r>
          </w:p>
        </w:tc>
        <w:tc>
          <w:tcPr>
            <w:tcW w:w="1200" w:type="dxa"/>
            <w:vAlign w:val="center"/>
            <w:hideMark/>
          </w:tcPr>
          <w:p w:rsidR="00753A49" w:rsidRPr="00753A49" w:rsidRDefault="00753A49" w:rsidP="00753A49">
            <w:pPr>
              <w:widowControl/>
              <w:wordWrap w:val="0"/>
              <w:spacing w:before="100" w:beforeAutospacing="1" w:after="100" w:afterAutospacing="1"/>
              <w:jc w:val="right"/>
              <w:rPr>
                <w:rFonts w:ascii="inherit" w:eastAsia="宋体" w:hAnsi="inherit" w:cs="宋体"/>
                <w:kern w:val="0"/>
                <w:sz w:val="16"/>
                <w:szCs w:val="16"/>
              </w:rPr>
            </w:pPr>
            <w:r w:rsidRPr="00753A49">
              <w:rPr>
                <w:rFonts w:ascii="inherit" w:eastAsia="宋体" w:hAnsi="inherit" w:cs="宋体"/>
                <w:kern w:val="0"/>
                <w:sz w:val="16"/>
                <w:szCs w:val="16"/>
              </w:rPr>
              <w:t>门类：</w:t>
            </w:r>
          </w:p>
        </w:tc>
        <w:tc>
          <w:tcPr>
            <w:tcW w:w="3000" w:type="dxa"/>
            <w:vAlign w:val="center"/>
            <w:hideMark/>
          </w:tcPr>
          <w:p w:rsidR="00753A49" w:rsidRPr="00753A49" w:rsidRDefault="00753A49" w:rsidP="00753A49">
            <w:pPr>
              <w:widowControl/>
              <w:wordWrap w:val="0"/>
              <w:spacing w:before="100" w:beforeAutospacing="1" w:after="100" w:afterAutospacing="1"/>
              <w:jc w:val="left"/>
              <w:rPr>
                <w:rFonts w:ascii="inherit" w:eastAsia="宋体" w:hAnsi="inherit" w:cs="宋体"/>
                <w:kern w:val="0"/>
                <w:sz w:val="16"/>
                <w:szCs w:val="16"/>
              </w:rPr>
            </w:pPr>
            <w:r w:rsidRPr="00753A49">
              <w:rPr>
                <w:rFonts w:ascii="inherit" w:eastAsia="宋体" w:hAnsi="inherit" w:cs="宋体"/>
                <w:kern w:val="0"/>
                <w:sz w:val="16"/>
                <w:szCs w:val="16"/>
              </w:rPr>
              <w:t>广播影视</w:t>
            </w:r>
          </w:p>
        </w:tc>
      </w:tr>
    </w:tbl>
    <w:p w:rsidR="00753A49" w:rsidRPr="00753A49" w:rsidRDefault="00753A49" w:rsidP="00753A49">
      <w:pPr>
        <w:widowControl/>
        <w:shd w:val="clear" w:color="auto" w:fill="FFFFFF"/>
        <w:wordWrap w:val="0"/>
        <w:spacing w:after="204"/>
        <w:jc w:val="center"/>
        <w:rPr>
          <w:rFonts w:ascii="inherit" w:eastAsia="宋体" w:hAnsi="inherit" w:cs="宋体"/>
          <w:kern w:val="0"/>
          <w:sz w:val="19"/>
          <w:szCs w:val="19"/>
        </w:rPr>
      </w:pPr>
      <w:r w:rsidRPr="00753A49">
        <w:rPr>
          <w:rFonts w:ascii="inherit" w:eastAsia="宋体" w:hAnsi="inherit" w:cs="宋体"/>
          <w:kern w:val="0"/>
          <w:sz w:val="19"/>
          <w:szCs w:val="19"/>
        </w:rPr>
        <w:t>（</w:t>
      </w:r>
      <w:r w:rsidRPr="00753A49">
        <w:rPr>
          <w:rFonts w:ascii="inherit" w:eastAsia="宋体" w:hAnsi="inherit" w:cs="宋体"/>
          <w:kern w:val="0"/>
          <w:sz w:val="19"/>
          <w:szCs w:val="19"/>
        </w:rPr>
        <w:t>2009</w:t>
      </w:r>
      <w:r w:rsidRPr="00753A49">
        <w:rPr>
          <w:rFonts w:ascii="inherit" w:eastAsia="宋体" w:hAnsi="inherit" w:cs="宋体"/>
          <w:kern w:val="0"/>
          <w:sz w:val="19"/>
          <w:szCs w:val="19"/>
        </w:rPr>
        <w:t>年</w:t>
      </w:r>
      <w:r w:rsidRPr="00753A49">
        <w:rPr>
          <w:rFonts w:ascii="inherit" w:eastAsia="宋体" w:hAnsi="inherit" w:cs="宋体"/>
          <w:kern w:val="0"/>
          <w:sz w:val="19"/>
          <w:szCs w:val="19"/>
        </w:rPr>
        <w:t>12</w:t>
      </w:r>
      <w:r w:rsidRPr="00753A49">
        <w:rPr>
          <w:rFonts w:ascii="inherit" w:eastAsia="宋体" w:hAnsi="inherit" w:cs="宋体"/>
          <w:kern w:val="0"/>
          <w:sz w:val="19"/>
          <w:szCs w:val="19"/>
        </w:rPr>
        <w:t>月</w:t>
      </w:r>
      <w:r w:rsidRPr="00753A49">
        <w:rPr>
          <w:rFonts w:ascii="inherit" w:eastAsia="宋体" w:hAnsi="inherit" w:cs="宋体"/>
          <w:kern w:val="0"/>
          <w:sz w:val="19"/>
          <w:szCs w:val="19"/>
        </w:rPr>
        <w:t>16</w:t>
      </w:r>
      <w:r w:rsidRPr="00753A49">
        <w:rPr>
          <w:rFonts w:ascii="inherit" w:eastAsia="宋体" w:hAnsi="inherit" w:cs="宋体"/>
          <w:kern w:val="0"/>
          <w:sz w:val="19"/>
          <w:szCs w:val="19"/>
        </w:rPr>
        <w:t>日国家广播电影电视总局令第</w:t>
      </w:r>
      <w:r w:rsidRPr="00753A49">
        <w:rPr>
          <w:rFonts w:ascii="inherit" w:eastAsia="宋体" w:hAnsi="inherit" w:cs="宋体"/>
          <w:kern w:val="0"/>
          <w:sz w:val="19"/>
          <w:szCs w:val="19"/>
        </w:rPr>
        <w:t>62</w:t>
      </w:r>
      <w:r w:rsidRPr="00753A49">
        <w:rPr>
          <w:rFonts w:ascii="inherit" w:eastAsia="宋体" w:hAnsi="inherit" w:cs="宋体"/>
          <w:kern w:val="0"/>
          <w:sz w:val="19"/>
          <w:szCs w:val="19"/>
        </w:rPr>
        <w:t>号发布　根据</w:t>
      </w:r>
      <w:r w:rsidRPr="00753A49">
        <w:rPr>
          <w:rFonts w:ascii="inherit" w:eastAsia="宋体" w:hAnsi="inherit" w:cs="宋体"/>
          <w:kern w:val="0"/>
          <w:sz w:val="19"/>
          <w:szCs w:val="19"/>
        </w:rPr>
        <w:t>2016</w:t>
      </w:r>
      <w:r w:rsidRPr="00753A49">
        <w:rPr>
          <w:rFonts w:ascii="inherit" w:eastAsia="宋体" w:hAnsi="inherit" w:cs="宋体"/>
          <w:kern w:val="0"/>
          <w:sz w:val="19"/>
          <w:szCs w:val="19"/>
        </w:rPr>
        <w:t>年</w:t>
      </w:r>
      <w:r w:rsidRPr="00753A49">
        <w:rPr>
          <w:rFonts w:ascii="inherit" w:eastAsia="宋体" w:hAnsi="inherit" w:cs="宋体"/>
          <w:kern w:val="0"/>
          <w:sz w:val="19"/>
          <w:szCs w:val="19"/>
        </w:rPr>
        <w:t>5</w:t>
      </w:r>
      <w:r w:rsidRPr="00753A49">
        <w:rPr>
          <w:rFonts w:ascii="inherit" w:eastAsia="宋体" w:hAnsi="inherit" w:cs="宋体"/>
          <w:kern w:val="0"/>
          <w:sz w:val="19"/>
          <w:szCs w:val="19"/>
        </w:rPr>
        <w:t>月</w:t>
      </w:r>
      <w:r w:rsidRPr="00753A49">
        <w:rPr>
          <w:rFonts w:ascii="inherit" w:eastAsia="宋体" w:hAnsi="inherit" w:cs="宋体"/>
          <w:kern w:val="0"/>
          <w:sz w:val="19"/>
          <w:szCs w:val="19"/>
        </w:rPr>
        <w:t>4</w:t>
      </w:r>
      <w:r w:rsidRPr="00753A49">
        <w:rPr>
          <w:rFonts w:ascii="inherit" w:eastAsia="宋体" w:hAnsi="inherit" w:cs="宋体"/>
          <w:kern w:val="0"/>
          <w:sz w:val="19"/>
          <w:szCs w:val="19"/>
        </w:rPr>
        <w:t>日国家新闻出版广电总局令第</w:t>
      </w:r>
      <w:r w:rsidRPr="00753A49">
        <w:rPr>
          <w:rFonts w:ascii="inherit" w:eastAsia="宋体" w:hAnsi="inherit" w:cs="宋体"/>
          <w:kern w:val="0"/>
          <w:sz w:val="19"/>
          <w:szCs w:val="19"/>
        </w:rPr>
        <w:t>8</w:t>
      </w:r>
      <w:r w:rsidRPr="00753A49">
        <w:rPr>
          <w:rFonts w:ascii="inherit" w:eastAsia="宋体" w:hAnsi="inherit" w:cs="宋体"/>
          <w:kern w:val="0"/>
          <w:sz w:val="19"/>
          <w:szCs w:val="19"/>
        </w:rPr>
        <w:t>号《关于修改部分规章的决定》修正）</w: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第一章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总则</w: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第一条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为了加强广播电视安全播出管理，保障广播电视信号安全优质播出，维护用户收听收看广播电视的权益，依据《广播电视管理条例》、《广播电视设施保护条例》，制定本规定。</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2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第二条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从事广播电视播出、传输、覆盖等业务的单位（以下简称安全播出责任单位）为保障安全播出开展的技术维护、运行管理、应急处置及其他相关活动，适用本规定。</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2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国务院广播影视行政部门负责全国广播电视安全播出监督管理工作。</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县级以上地方人民政府广播影视行政部门负责本行政区域内的广播电视安全播出监督管理工作。</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2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第四条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广播电视安全播出工作应当坚持不间断、高质量、既经济、又安全的方针。</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2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第五条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任何组织、个人不得实施干扰广播电视信号、危害广播电视安全播出的行为。</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2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第六条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广播电视安全播出实行分类分级保障制度。安全播出责任单位应当符合本规定和国务院广播影视行政部门关于广播电视安全播出的有关要求；不符合的，不得从事广播电视播出、传输、覆盖活动。</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0"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第七条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安全播出责任单位应当加强制度建设，采取多种措施保障广播电视安全播出。安全播出责任单位的主要负责人应当对本单位的广播电视安</w:t>
            </w:r>
            <w:r w:rsidRPr="00753A49">
              <w:rPr>
                <w:rFonts w:ascii="inherit" w:eastAsia="宋体" w:hAnsi="inherit" w:cs="宋体"/>
                <w:kern w:val="0"/>
                <w:sz w:val="24"/>
                <w:szCs w:val="24"/>
              </w:rPr>
              <w:lastRenderedPageBreak/>
              <w:t>全播出工作全面负责。</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lastRenderedPageBreak/>
        <w:pict>
          <v:rect id="_x0000_i103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第八条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县级以上地方人民政府广播影视行政部门可以依据有关规定，对在广播电视安全播出工作中做出显著成绩的组织、个人给予表彰、奖励。</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安全播出责任单位应当依据本规定，建立安全播出工作奖惩制度。</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2" style="width:0;height:.7pt" o:hralign="center" o:hrstd="t" o:hrnoshade="t" o:hr="t" fillcolor="#ddd" stroked="f"/>
        </w:pic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第二章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基本保障</w: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第九条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安全播出责任单位应当建立健全安全播出技术维护和运行管理的机构，合理配备工作岗位和人员，并将其他涉及安全播出的部门和人员纳入安全播出管理，落实安全播出责任制。</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855"/>
        <w:gridCol w:w="754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安全播出责任单位的安全播出人员管理，应当符合下列规定：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（一）参与节目播出或者技术系统运行维护的人员，应当具有相应的专业技能，并通过岗位培训和考核；</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（二）新系统、新设备投入使用前，应当对相关人员进行培训；</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（三）特种作业人员应当按照国务院广播影视行政部门的规定或者其他国家有关规定取得相应资格证书。</w:t>
            </w:r>
          </w:p>
        </w:tc>
      </w:tr>
    </w:tbl>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第二章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基本保障</w: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第十一条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安全播出责任单位的技术系统配置，应当符合下列规定：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（一）符合国家、行业相关技术规范和国务院广播影视行政部门规定的分级配置要求；</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（二）针对播出系统特点采取相应的防范干扰、插播等恶意破坏的技术措施；</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采用录音、录像或者保存技术监测信息等方式对本单位播出、传输、发射的节目信号的质量和效果进行记录。记录方式应当符合省、自治区、直辖市以上人民政府广播影视行政部门的有关规定，记录信息应当保存一周以上；</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（四）使用依法取得广播电视设备器材入网认定的设备、器材和软件，并建立设备更新机制，提高设备运行可靠性；</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（五）省级以上广播电台、电视台、卫星地球站应当配置完整、有效的容灾系统，保证特殊情况下主要节目安全播出。</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lastRenderedPageBreak/>
              <w:t>第十二条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安全播出责任单位应当建立健全技术维护、运行管理等安全播出管理制度。</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第十三条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安全播出责任单位应当保障技术系统运行维护、更新改造和安全防范等安全播出所需经费。</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第十四条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鼓励开展对广播电视安全播出管理、技术的研究和创新，不断提高广播电视安全播出水平。</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7" style="width:0;height:.7pt" o:hralign="center" o:hrstd="t" o:hrnoshade="t" o:hr="t" fillcolor="#ddd" stroked="f"/>
        </w:pic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第三章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日常管理</w: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第十五条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安全播出责任单位的广播电视节目源管理，应当符合下列规定：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（一）广播电台、电视台在节目制作、节目播出编排、节目交接等环节应当执行复核复审、重播重审制度，避免节目错播、空播，并保证节目制作技术质量符合国家、行业相关标准；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（二）广播电台、电视台直播节目应当具备必要的延时手段和应急措施，加强对节目的监听监看，监督参与直播的人员遵守直播管理制度和技术设备操作规范；</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（三）从事广播电视传输、覆盖业务的安全播出责任单位应当使用专用信道完整传输必转的广播电视节目；</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（四）不得擅自接入、传送、播出境外广播电视节目；</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（五）发现广播电视节目中含有法律、行政法规禁止的内容的，应当立即采取措施予以消除或者停止播出、传输、覆盖，保存有关记录，并向广播影视行政部门报告。</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第十六条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对新建、扩建或者更新改造广播电视技术系统的工程项目，安全播出责任单位在实施前应当组织相关专家或者委托专业评估机构对技术方案进行安全播出评估；在工程项目完工后应当组织验收，并向广播影视行政部门报告验收情况。</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3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第十七条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新建广播电视技术系统投入使用前，试运行时间不得少于一个月。</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0"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lastRenderedPageBreak/>
              <w:t>第十八条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新建广播电视播出、传输、发射系统需要试播的，安全播出责任单位应当报请省、自治区、直辖市以上人民政府广播影视行政部门批准。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申请材料应当包括申请书、播出保障方案等内容。</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试播期不得超过六个月。对安全播出责任单位试播期间的安全播出工作评价纳入广播电视安全播出考核，但非责任性停播事故除外。</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第十九条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安全播出责任单位的技术系统运行管理，应当符合下列规定：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（一）按照省、自治区、直辖市以上人民政府广播影视行政部门批准的节目、传输方式、覆盖范围以及相关技术参数播出、传输、发射广播电视信号，未经批准不得擅自停止或者变更服务；</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（二）播出质量、技术运行指标符合国家、行业有关标准；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（三）制定完善的安全播出保障方案和播出、运行工作流程，安全播出保障方案应当报广播影视行政部门备案；</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（四）对主要播出环节的信号进行监听监看，对设备运行状态进行监控，及时发现并处置播出故障；</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（五）广播电视重点时段和重要节目播出期间，在人员、设施等方面给予保障，做好重点区域、重点部位的防范和应急准备；</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（六）定期对安全播出风险进行自评估。</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2"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第二十条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安全播出责任单位的技术系统维护管理，应当符合下列规定：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（一）遵守国家、行业有关标准，建立健全维护管理制度；</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（二）安全播出责任单位之间、播出环节之间做到维护界限清晰、责任明确；</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（三）安全播出责任单位委托其它单位承担技术维护或者播出运行工作的，应当选择具备相应技术实力的单位，并与其签订委托协议。</w:t>
            </w:r>
          </w:p>
        </w:tc>
      </w:tr>
    </w:tbl>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第二章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基本保障</w: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第十一条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安全播出责任单位的技术系统配置，应当符合下列规定：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（一）符合国家、行业相关技术规范和国务院广播影视行政部门规定的分级配置要求；</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（二）针对播出系统特点采取相应的防范干扰、插播等恶意破坏的技术措施；</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（三）采用录音、录像或者保存技术监测信息等方式对本单位播出、传输、发射的节目信号的质量和效果进行记录。记录方式应当符</w:t>
            </w:r>
            <w:r w:rsidRPr="00753A49">
              <w:rPr>
                <w:rFonts w:ascii="inherit" w:eastAsia="宋体" w:hAnsi="inherit" w:cs="宋体"/>
                <w:kern w:val="0"/>
                <w:sz w:val="24"/>
                <w:szCs w:val="24"/>
              </w:rPr>
              <w:lastRenderedPageBreak/>
              <w:t>合省、自治区、直辖市以上人民政府广播影视行政部门的有关规定，记录信息应当保存一周以上；</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（四）使用依法取得广播电视设备器材入网认定的设备、器材和软件，并建立设备更新机制，提高设备运行可靠性；</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（五）省级以上广播电台、电视台、卫星地球站应当配置完整、有效的容灾系统，保证特殊情况下主要节目安全播出。</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lastRenderedPageBreak/>
        <w:pict>
          <v:rect id="_x0000_i104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第十二条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安全播出责任单位应当建立健全技术维护、运行管理等安全播出管理制度。</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第十三条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安全播出责任单位应当保障技术系统运行维护、更新改造和安全防范等安全播出所需经费。</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5"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第十四条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鼓励开展对广播电视安全播出管理、技术的研究和创新，不断提高广播电视安全播出水平。</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6" style="width:0;height:.7pt" o:hralign="center" o:hrstd="t" o:hrnoshade="t" o:hr="t" fillcolor="#ddd" stroked="f"/>
        </w:pic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第三章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日常管理</w: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第十五条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安全播出责任单位的广播电视节目源管理，应当符合下列规定：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（一）广播电台、电视台在节目制作、节目播出编排、节目交接等环节应当执行复核复审、重播重审制度，避免节目错播、空播，并保证节目制作技术质量符合国家、行业相关标准；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（二）广播电台、电视台直播节目应当具备必要的延时手段和应急措施，加强对节目的监听监看，监督参与直播的人员遵守直播管理制度和技术设备操作规范；</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（三）从事广播电视传输、覆盖业务的安全播出责任单位应当使用专用信道完整传输必转的广播电视节目；</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（四）不得擅自接入、传送、播出境外广播电视节目；</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（五）发现广播电视节目中含有法律、行政法规禁止的内容的，应当立即采取措施予以消除或者停止播出、传输、覆盖，保存有关记录，并向广播影视行政部门报告。</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第十六条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对新建、扩建或者更新改造广播电视技术系统的工程项目，安全播出责任单位在实施前应当组织相关专家或者委托专业评估机构对技术方案进行安全播出评估；在工程项目完工后应当组织验收，并向广</w:t>
            </w:r>
            <w:r w:rsidRPr="00753A49">
              <w:rPr>
                <w:rFonts w:ascii="inherit" w:eastAsia="宋体" w:hAnsi="inherit" w:cs="宋体"/>
                <w:kern w:val="0"/>
                <w:sz w:val="24"/>
                <w:szCs w:val="24"/>
              </w:rPr>
              <w:lastRenderedPageBreak/>
              <w:t>播影视行政部门报告验收情况。</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lastRenderedPageBreak/>
        <w:pict>
          <v:rect id="_x0000_i104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第十七条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新建广播电视技术系统投入使用前，试运行时间不得少于一个月。</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4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第十八条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新建广播电视播出、传输、发射系统需要试播的，安全播出责任单位应当报请省、自治区、直辖市以上人民政府广播影视行政部门批准。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申请材料应当包括申请书、播出保障方案等内容。</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试播期不得超过六个月。对安全播出责任单位试播期间的安全播出工作评价纳入广播电视安全播出考核，但非责任性停播事故除外。</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0"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第十九条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安全播出责任单位的技术系统运行管理，应当符合下列规定：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（一）按照省、自治区、直辖市以上人民政府广播影视行政部门批准的节目、传输方式、覆盖范围以及相关技术参数播出、传输、发射广播电视信号，未经批准不得擅自停止或者变更服务；</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（二）播出质量、技术运行指标符合国家、行业有关标准；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（三）制定完善的安全播出保障方案和播出、运行工作流程，安全播出保障方案应当报广播影视行政部门备案；</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（四）对主要播出环节的信号进行监听监看，对设备运行状态进行监控，及时发现并处置播出故障；</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（五）广播电视重点时段和重要节目播出期间，在人员、设施等方面给予保障，做好重点区域、重点部位的防范和应急准备；</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（六）定期对安全播出风险进行自评估。</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第二十条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安全播出责任单位的技术系统维护管理，应当符合下列规定：</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（一）遵守国家、行业有关标准，建立健全维护管理制度；</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（二）安全播出责任单位之间、播出环节之间做到维护界限清晰、责任明确；</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（三）安全播出责任单位委托其它单位承担技术维护或者播出运行工作的，应当选择具备相应技术实力的单位，并与其签订委托协议。</w:t>
            </w:r>
          </w:p>
        </w:tc>
      </w:tr>
    </w:tbl>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第五章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应急管理</w: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lastRenderedPageBreak/>
              <w:t>第三十一条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广播电视安全播出突发事件分为破坏侵扰事件、自然灾害事件、技术安全事件、其它事件四类；突发事件级别分为特别重大（特大）、重大、较大三级。</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2"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第三十二条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发生安全播出突发事件时，安全播出责任单位应当遵循下列处置原则：</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（一）播出、传输、发射、接收的广播电视节目信号受到侵扰或者发现异常信号时，应当立即切断异常信号传播，并在可能的情况下倒换正常信号；</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（二）发现无线信号受到干扰时，应当立即报请所在地人民政府无线电管理部门排查干扰；</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（三）发生危及人身安全或者设施安全的突发事件时，应当在保证人身安全、设施安全的情况下，采取措施尽快恢复播出；</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（四）恢复节目信号播出时，应当遵循</w:t>
            </w:r>
            <w:r w:rsidRPr="00753A49">
              <w:rPr>
                <w:rFonts w:ascii="inherit" w:eastAsia="宋体" w:hAnsi="inherit" w:cs="宋体"/>
                <w:kern w:val="0"/>
                <w:sz w:val="24"/>
                <w:szCs w:val="24"/>
              </w:rPr>
              <w:t>“</w:t>
            </w:r>
            <w:r w:rsidRPr="00753A49">
              <w:rPr>
                <w:rFonts w:ascii="inherit" w:eastAsia="宋体" w:hAnsi="inherit" w:cs="宋体"/>
                <w:kern w:val="0"/>
                <w:sz w:val="24"/>
                <w:szCs w:val="24"/>
              </w:rPr>
              <w:t>先中央、后地方；先公益、后付费</w:t>
            </w:r>
            <w:r w:rsidRPr="00753A49">
              <w:rPr>
                <w:rFonts w:ascii="inherit" w:eastAsia="宋体" w:hAnsi="inherit" w:cs="宋体"/>
                <w:kern w:val="0"/>
                <w:sz w:val="24"/>
                <w:szCs w:val="24"/>
              </w:rPr>
              <w:t>”</w:t>
            </w:r>
            <w:r w:rsidRPr="00753A49">
              <w:rPr>
                <w:rFonts w:ascii="inherit" w:eastAsia="宋体" w:hAnsi="inherit" w:cs="宋体"/>
                <w:kern w:val="0"/>
                <w:sz w:val="24"/>
                <w:szCs w:val="24"/>
              </w:rPr>
              <w:t>的原则。</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3"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第三十三条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安全播出责任单位应当根据安全播出突发事件的分类、级别和处置原则，制定和适时修订应急预案，定期组织演练，并将预案报广播影视行政部门备案。</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第三十四条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安全播出责任单位应当投入必要的资金用于应急资源储备和维护更新，应急资源储备目录、维护更新情况应当报广播影视行政部门备案。</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在紧急状态下，安全播出责任单位应当服从广播影视行政部门对应急资源的统一调配，确保重要节目安全播出。</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5" style="width:0;height:.7pt" o:hralign="center" o:hrstd="t" o:hrnoshade="t" o:hr="t" fillcolor="#ddd" stroked="f"/>
        </w:pic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第六章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监督管理</w: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第三十五条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广播影视行政部门履行下列广播电视安全播出监督管理职责：</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（一）组织制定并实施运行维护规程及安全播出相关的技术标准、管理规范；</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（二）对本行政区域内安全播出情况进行监督、检查，对发现的安全播出事故隐患，督促安全播出责任单位予以消除；</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（三）组织对特大、重大安全播出事故的调查并依法处理；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（四）建立健全监测机制，掌握本行政区域内节目播出、传输、</w:t>
            </w:r>
            <w:r w:rsidRPr="00753A49">
              <w:rPr>
                <w:rFonts w:ascii="inherit" w:eastAsia="宋体" w:hAnsi="inherit" w:cs="宋体"/>
                <w:kern w:val="0"/>
                <w:sz w:val="24"/>
                <w:szCs w:val="24"/>
              </w:rPr>
              <w:lastRenderedPageBreak/>
              <w:t>覆盖情况，发现和快速通报播出异态；</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（五）建立健全指挥调度机制，保证安全播出责任单位和相关部门的协调配合；</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（六）组织安全播出考核，并根据考核结果进行表扬或者惩戒。</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lastRenderedPageBreak/>
        <w:pict>
          <v:rect id="_x0000_i1056"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第三十六条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广播影视行政部门设立的广播电视监测、指挥调度机构，按照广播影视行政部门的要求，负责广播电视信号监测、安全播出保障体系建设、安全播出风险评估等安全播出日常管理以及应急指挥调度的具体工作。</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7"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第三十七条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广播电视监测、指挥调度机构应当安排专人</w:t>
            </w:r>
            <w:r w:rsidRPr="00753A49">
              <w:rPr>
                <w:rFonts w:ascii="inherit" w:eastAsia="宋体" w:hAnsi="inherit" w:cs="宋体"/>
                <w:kern w:val="0"/>
                <w:sz w:val="24"/>
                <w:szCs w:val="24"/>
              </w:rPr>
              <w:t>24</w:t>
            </w:r>
            <w:r w:rsidRPr="00753A49">
              <w:rPr>
                <w:rFonts w:ascii="inherit" w:eastAsia="宋体" w:hAnsi="inherit" w:cs="宋体"/>
                <w:kern w:val="0"/>
                <w:sz w:val="24"/>
                <w:szCs w:val="24"/>
              </w:rPr>
              <w:t>小时值班，了解与安全播出有关的突发事件，及时向广播影视行政部门报告；建立健全技术监测系统，避免漏监、错监；建立健全指挥调度系统，保证快速、准确发布预警和调度指令。</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8"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第三十八条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安全播出责任单位应当按照广播影视行政部门的规定，积极配合广播电视监测、指挥调度机构的工作，向其如实提供节目信号及相关信息。</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59"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第三十九条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广播影视行政部门应当建立广播电视安全播出举报制度，公布举报电话、信箱或者电子邮件地址；任何组织、个人有权对违反安全播出管理的行为进行举报。</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广播影视行政部门受理有关安全播出的举报，应当进行记录；经调查核实的，应当通知有关安全播出责任单位并督促其整改。</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60" style="width:0;height:.7pt" o:hralign="center" o:hrstd="t" o:hrnoshade="t" o:hr="t" fillcolor="#ddd" stroked="f"/>
        </w:pic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第七章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法律责任</w:t>
      </w:r>
    </w:p>
    <w:tbl>
      <w:tblPr>
        <w:tblW w:w="0" w:type="auto"/>
        <w:tblCellSpacing w:w="15" w:type="dxa"/>
        <w:tblCellMar>
          <w:top w:w="15" w:type="dxa"/>
          <w:left w:w="15" w:type="dxa"/>
          <w:bottom w:w="15" w:type="dxa"/>
          <w:right w:w="15" w:type="dxa"/>
        </w:tblCellMar>
        <w:tblLook w:val="04A0"/>
      </w:tblPr>
      <w:tblGrid>
        <w:gridCol w:w="1095"/>
        <w:gridCol w:w="730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第四十条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违反本规定，有下列行为之一的，对直接负责的主管人员和直接责任人员依法给予处分；构成犯罪的，依法追究刑事责任：</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（一）发生安全播出特大、重大责任事故造成恶劣影响的；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（二）造成广播电视技术系统严重损害的；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（三）对特大、重大安全播出事故、事件隐瞒不报、谎报或者拖延不报的。</w:t>
            </w:r>
          </w:p>
        </w:tc>
      </w:tr>
    </w:tbl>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第七章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法律责任</w: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lastRenderedPageBreak/>
              <w:t>第四十一条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（一）机构和人员设置、技术系统配置、管理制度、运行流程、应急预案等不符合有关规定，导致播出质量达不到要求的；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（二）对技术系统的代维单位管理不力，引发重大安全播出事故的；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（三）安全播出责任单位之间责任界限不清晰，导致故障处置不及时的；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（四）节目播出、传送质量不好影响用户正常接收广播电视节目的；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（五）从事广播电视传输、覆盖业务的安全播出责任单位未使用专用信道完整传输必转的广播电视节目的；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（六）未按照有关规定向广播影视行政部门设立的监测机构提供所播出、传输节目的完整信号，或者干扰、阻碍监测活动的；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（七）妨碍广播影视行政部门监督检查、事故调查，或者不服从安全播出统一调配的；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（八）未按规定记录、保存本单位播出、传输、发射的节目信号的质量和效果的；</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（九）未按规定向广播影视行政部门备案安全保障方案或者应急预案的。</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61"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第四十二条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广播电台、电视台违反本规定，县级以上人民政府广播影视行政部门可以依照《广播电视管理条例》和国家有关规定予以处理。</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62"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第四十三条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广播影视行政部门及其工作人员在广播电视安全播出管理工作中滥用职权、玩忽职守、徇私舞弊，构成犯罪的，依法追究刑事责任；尚不构成犯罪的，依法给予处分。</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pict>
          <v:rect id="_x0000_i1063" style="width:0;height:.7pt" o:hralign="center" o:hrstd="t" o:hrnoshade="t" o:hr="t" fillcolor="#ddd" stroked="f"/>
        </w:pict>
      </w:r>
    </w:p>
    <w:p w:rsidR="00753A49" w:rsidRPr="00753A49" w:rsidRDefault="00753A49" w:rsidP="00753A49">
      <w:pPr>
        <w:widowControl/>
        <w:shd w:val="clear" w:color="auto" w:fill="FFFFFF"/>
        <w:wordWrap w:val="0"/>
        <w:spacing w:after="204"/>
        <w:jc w:val="center"/>
        <w:rPr>
          <w:rFonts w:ascii="inherit" w:eastAsia="宋体" w:hAnsi="inherit" w:cs="宋体"/>
          <w:kern w:val="0"/>
          <w:sz w:val="23"/>
          <w:szCs w:val="23"/>
        </w:rPr>
      </w:pPr>
      <w:r w:rsidRPr="00753A49">
        <w:rPr>
          <w:rFonts w:ascii="inherit" w:eastAsia="宋体" w:hAnsi="inherit" w:cs="宋体"/>
          <w:kern w:val="0"/>
          <w:sz w:val="23"/>
          <w:szCs w:val="23"/>
        </w:rPr>
        <w:t>第八章</w:t>
      </w:r>
      <w:r w:rsidRPr="00753A49">
        <w:rPr>
          <w:rFonts w:ascii="inherit" w:eastAsia="宋体" w:hAnsi="inherit" w:cs="宋体"/>
          <w:kern w:val="0"/>
          <w:sz w:val="23"/>
          <w:szCs w:val="23"/>
        </w:rPr>
        <w:t xml:space="preserve"> </w:t>
      </w:r>
      <w:r w:rsidRPr="00753A49">
        <w:rPr>
          <w:rFonts w:ascii="inherit" w:eastAsia="宋体" w:hAnsi="inherit" w:cs="宋体"/>
          <w:kern w:val="0"/>
          <w:sz w:val="23"/>
          <w:szCs w:val="23"/>
        </w:rPr>
        <w:t>附则</w: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第四十四条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hint="eastAsia"/>
                <w:kern w:val="0"/>
                <w:sz w:val="24"/>
                <w:szCs w:val="24"/>
              </w:rPr>
            </w:pPr>
            <w:r w:rsidRPr="00753A49">
              <w:rPr>
                <w:rFonts w:ascii="inherit" w:eastAsia="宋体" w:hAnsi="inherit" w:cs="宋体"/>
                <w:kern w:val="0"/>
                <w:sz w:val="24"/>
                <w:szCs w:val="24"/>
              </w:rPr>
              <w:t xml:space="preserve">　　本规定下列用语的含义：</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安全播出，指在广播电视节目播出、传输过程中的节目完整、信号安全和技术安全。其中，节目完整是指安全播出责任单位完整并准确地播出、传输预定的广播电视节目；信号安全指承载广播电</w:t>
            </w:r>
            <w:r w:rsidRPr="00753A49">
              <w:rPr>
                <w:rFonts w:ascii="inherit" w:eastAsia="宋体" w:hAnsi="inherit" w:cs="宋体"/>
                <w:kern w:val="0"/>
                <w:sz w:val="24"/>
                <w:szCs w:val="24"/>
              </w:rPr>
              <w:lastRenderedPageBreak/>
              <w:t>视节目的电、光信号不间断、高质量；技术安全指广播电视播出、传输、覆盖及相关活动参与人员的人身安全和广播电视设施安全。</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技术系统，指与广播电视安全播出有关的系统、设备、线路及其附属设施的统称。包括：广播电视播出、传输、发射系统以及相关监测、监控系统，相关供配电系统，相关附属设施（含机房以及机房内空调、消防、防雷接地、光电缆所在杆路、管道，天线所在桅塔等）。</w:t>
            </w:r>
          </w:p>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紧急状态，指发生安全播出特大、重大安全播出突发事件，需要立即启动应急预案尽快恢复播出或者消除外部威胁对安全播出的影响时的状态。</w:t>
            </w:r>
          </w:p>
        </w:tc>
      </w:tr>
    </w:tbl>
    <w:p w:rsidR="00753A49" w:rsidRPr="00753A49" w:rsidRDefault="00753A49" w:rsidP="00753A49">
      <w:pPr>
        <w:widowControl/>
        <w:shd w:val="clear" w:color="auto" w:fill="FFFFFF"/>
        <w:wordWrap w:val="0"/>
        <w:spacing w:before="95" w:after="95"/>
        <w:jc w:val="left"/>
        <w:rPr>
          <w:rFonts w:ascii="inherit" w:eastAsia="宋体" w:hAnsi="inherit" w:cs="宋体"/>
          <w:kern w:val="0"/>
          <w:sz w:val="19"/>
          <w:szCs w:val="19"/>
        </w:rPr>
      </w:pPr>
      <w:r w:rsidRPr="00753A49">
        <w:rPr>
          <w:rFonts w:ascii="inherit" w:eastAsia="宋体" w:hAnsi="inherit" w:cs="宋体"/>
          <w:kern w:val="0"/>
          <w:sz w:val="19"/>
          <w:szCs w:val="19"/>
        </w:rPr>
        <w:lastRenderedPageBreak/>
        <w:pict>
          <v:rect id="_x0000_i1064" style="width:0;height:.7pt" o:hralign="center" o:hrstd="t" o:hrnoshade="t" o:hr="t" fillcolor="#ddd" stroked="f"/>
        </w:pict>
      </w:r>
    </w:p>
    <w:tbl>
      <w:tblPr>
        <w:tblW w:w="0" w:type="auto"/>
        <w:tblCellSpacing w:w="15" w:type="dxa"/>
        <w:tblCellMar>
          <w:top w:w="15" w:type="dxa"/>
          <w:left w:w="15" w:type="dxa"/>
          <w:bottom w:w="15" w:type="dxa"/>
          <w:right w:w="15" w:type="dxa"/>
        </w:tblCellMar>
        <w:tblLook w:val="04A0"/>
      </w:tblPr>
      <w:tblGrid>
        <w:gridCol w:w="1335"/>
        <w:gridCol w:w="7061"/>
      </w:tblGrid>
      <w:tr w:rsidR="00753A49" w:rsidRPr="00753A49" w:rsidTr="00753A49">
        <w:trPr>
          <w:tblCellSpacing w:w="15" w:type="dxa"/>
        </w:trPr>
        <w:tc>
          <w:tcPr>
            <w:tcW w:w="0" w:type="auto"/>
            <w:noWrap/>
            <w:hideMark/>
          </w:tcPr>
          <w:p w:rsidR="00753A49" w:rsidRPr="00753A49" w:rsidRDefault="00753A49" w:rsidP="00753A49">
            <w:pPr>
              <w:widowControl/>
              <w:wordWrap w:val="0"/>
              <w:spacing w:before="204" w:after="204"/>
              <w:jc w:val="left"/>
              <w:rPr>
                <w:rFonts w:ascii="inherit" w:eastAsia="宋体" w:hAnsi="inherit" w:cs="宋体"/>
                <w:kern w:val="0"/>
                <w:sz w:val="24"/>
                <w:szCs w:val="24"/>
              </w:rPr>
            </w:pPr>
            <w:r w:rsidRPr="00753A49">
              <w:rPr>
                <w:rFonts w:ascii="inherit" w:eastAsia="宋体" w:hAnsi="inherit" w:cs="宋体"/>
                <w:kern w:val="0"/>
                <w:sz w:val="24"/>
                <w:szCs w:val="24"/>
              </w:rPr>
              <w:t>第四十五条</w:t>
            </w:r>
            <w:r w:rsidRPr="00753A49">
              <w:rPr>
                <w:rFonts w:ascii="inherit" w:eastAsia="宋体" w:hAnsi="inherit" w:cs="宋体"/>
                <w:kern w:val="0"/>
                <w:sz w:val="24"/>
                <w:szCs w:val="24"/>
              </w:rPr>
              <w:t> </w:t>
            </w:r>
          </w:p>
        </w:tc>
        <w:tc>
          <w:tcPr>
            <w:tcW w:w="0" w:type="auto"/>
            <w:hideMark/>
          </w:tcPr>
          <w:p w:rsidR="00753A49" w:rsidRPr="00753A49" w:rsidRDefault="00753A49" w:rsidP="00753A49">
            <w:pPr>
              <w:widowControl/>
              <w:wordWrap w:val="0"/>
              <w:spacing w:after="136"/>
              <w:rPr>
                <w:rFonts w:ascii="inherit" w:eastAsia="宋体" w:hAnsi="inherit" w:cs="宋体"/>
                <w:kern w:val="0"/>
                <w:sz w:val="24"/>
                <w:szCs w:val="24"/>
              </w:rPr>
            </w:pPr>
            <w:r w:rsidRPr="00753A49">
              <w:rPr>
                <w:rFonts w:ascii="inherit" w:eastAsia="宋体" w:hAnsi="inherit" w:cs="宋体"/>
                <w:kern w:val="0"/>
                <w:sz w:val="24"/>
                <w:szCs w:val="24"/>
              </w:rPr>
              <w:t xml:space="preserve">　　本规定自</w:t>
            </w:r>
            <w:r w:rsidRPr="00753A49">
              <w:rPr>
                <w:rFonts w:ascii="inherit" w:eastAsia="宋体" w:hAnsi="inherit" w:cs="宋体"/>
                <w:kern w:val="0"/>
                <w:sz w:val="24"/>
                <w:szCs w:val="24"/>
              </w:rPr>
              <w:t>2010</w:t>
            </w:r>
            <w:r w:rsidRPr="00753A49">
              <w:rPr>
                <w:rFonts w:ascii="inherit" w:eastAsia="宋体" w:hAnsi="inherit" w:cs="宋体"/>
                <w:kern w:val="0"/>
                <w:sz w:val="24"/>
                <w:szCs w:val="24"/>
              </w:rPr>
              <w:t>年</w:t>
            </w:r>
            <w:r w:rsidRPr="00753A49">
              <w:rPr>
                <w:rFonts w:ascii="inherit" w:eastAsia="宋体" w:hAnsi="inherit" w:cs="宋体"/>
                <w:kern w:val="0"/>
                <w:sz w:val="24"/>
                <w:szCs w:val="24"/>
              </w:rPr>
              <w:t>2</w:t>
            </w:r>
            <w:r w:rsidRPr="00753A49">
              <w:rPr>
                <w:rFonts w:ascii="inherit" w:eastAsia="宋体" w:hAnsi="inherit" w:cs="宋体"/>
                <w:kern w:val="0"/>
                <w:sz w:val="24"/>
                <w:szCs w:val="24"/>
              </w:rPr>
              <w:t>月</w:t>
            </w:r>
            <w:r w:rsidRPr="00753A49">
              <w:rPr>
                <w:rFonts w:ascii="inherit" w:eastAsia="宋体" w:hAnsi="inherit" w:cs="宋体"/>
                <w:kern w:val="0"/>
                <w:sz w:val="24"/>
                <w:szCs w:val="24"/>
              </w:rPr>
              <w:t>6</w:t>
            </w:r>
            <w:r w:rsidRPr="00753A49">
              <w:rPr>
                <w:rFonts w:ascii="inherit" w:eastAsia="宋体" w:hAnsi="inherit" w:cs="宋体"/>
                <w:kern w:val="0"/>
                <w:sz w:val="24"/>
                <w:szCs w:val="24"/>
              </w:rPr>
              <w:t>日起施行。</w:t>
            </w:r>
            <w:r w:rsidRPr="00753A49">
              <w:rPr>
                <w:rFonts w:ascii="inherit" w:eastAsia="宋体" w:hAnsi="inherit" w:cs="宋体"/>
                <w:kern w:val="0"/>
                <w:sz w:val="24"/>
                <w:szCs w:val="24"/>
              </w:rPr>
              <w:t>1992</w:t>
            </w:r>
            <w:r w:rsidRPr="00753A49">
              <w:rPr>
                <w:rFonts w:ascii="inherit" w:eastAsia="宋体" w:hAnsi="inherit" w:cs="宋体"/>
                <w:kern w:val="0"/>
                <w:sz w:val="24"/>
                <w:szCs w:val="24"/>
              </w:rPr>
              <w:t>年</w:t>
            </w:r>
            <w:r w:rsidRPr="00753A49">
              <w:rPr>
                <w:rFonts w:ascii="inherit" w:eastAsia="宋体" w:hAnsi="inherit" w:cs="宋体"/>
                <w:kern w:val="0"/>
                <w:sz w:val="24"/>
                <w:szCs w:val="24"/>
              </w:rPr>
              <w:t>6</w:t>
            </w:r>
            <w:r w:rsidRPr="00753A49">
              <w:rPr>
                <w:rFonts w:ascii="inherit" w:eastAsia="宋体" w:hAnsi="inherit" w:cs="宋体"/>
                <w:kern w:val="0"/>
                <w:sz w:val="24"/>
                <w:szCs w:val="24"/>
              </w:rPr>
              <w:t>月</w:t>
            </w:r>
            <w:r w:rsidRPr="00753A49">
              <w:rPr>
                <w:rFonts w:ascii="inherit" w:eastAsia="宋体" w:hAnsi="inherit" w:cs="宋体"/>
                <w:kern w:val="0"/>
                <w:sz w:val="24"/>
                <w:szCs w:val="24"/>
              </w:rPr>
              <w:t>17</w:t>
            </w:r>
            <w:r w:rsidRPr="00753A49">
              <w:rPr>
                <w:rFonts w:ascii="inherit" w:eastAsia="宋体" w:hAnsi="inherit" w:cs="宋体"/>
                <w:kern w:val="0"/>
                <w:sz w:val="24"/>
                <w:szCs w:val="24"/>
              </w:rPr>
              <w:t>日原广播电影电视部发布的《有线电视系统技术维护运行管理暂行规定》、</w:t>
            </w:r>
            <w:r w:rsidRPr="00753A49">
              <w:rPr>
                <w:rFonts w:ascii="inherit" w:eastAsia="宋体" w:hAnsi="inherit" w:cs="宋体"/>
                <w:kern w:val="0"/>
                <w:sz w:val="24"/>
                <w:szCs w:val="24"/>
              </w:rPr>
              <w:t>2002</w:t>
            </w:r>
            <w:r w:rsidRPr="00753A49">
              <w:rPr>
                <w:rFonts w:ascii="inherit" w:eastAsia="宋体" w:hAnsi="inherit" w:cs="宋体"/>
                <w:kern w:val="0"/>
                <w:sz w:val="24"/>
                <w:szCs w:val="24"/>
              </w:rPr>
              <w:t>年</w:t>
            </w:r>
            <w:r w:rsidRPr="00753A49">
              <w:rPr>
                <w:rFonts w:ascii="inherit" w:eastAsia="宋体" w:hAnsi="inherit" w:cs="宋体"/>
                <w:kern w:val="0"/>
                <w:sz w:val="24"/>
                <w:szCs w:val="24"/>
              </w:rPr>
              <w:t>4</w:t>
            </w:r>
            <w:r w:rsidRPr="00753A49">
              <w:rPr>
                <w:rFonts w:ascii="inherit" w:eastAsia="宋体" w:hAnsi="inherit" w:cs="宋体"/>
                <w:kern w:val="0"/>
                <w:sz w:val="24"/>
                <w:szCs w:val="24"/>
              </w:rPr>
              <w:t>月</w:t>
            </w:r>
            <w:r w:rsidRPr="00753A49">
              <w:rPr>
                <w:rFonts w:ascii="inherit" w:eastAsia="宋体" w:hAnsi="inherit" w:cs="宋体"/>
                <w:kern w:val="0"/>
                <w:sz w:val="24"/>
                <w:szCs w:val="24"/>
              </w:rPr>
              <w:t>2</w:t>
            </w:r>
            <w:r w:rsidRPr="00753A49">
              <w:rPr>
                <w:rFonts w:ascii="inherit" w:eastAsia="宋体" w:hAnsi="inherit" w:cs="宋体"/>
                <w:kern w:val="0"/>
                <w:sz w:val="24"/>
                <w:szCs w:val="24"/>
              </w:rPr>
              <w:t>日国家广播电影电视总局发布的《有线广播电视传输覆盖网安全管理办法》和</w:t>
            </w:r>
            <w:r w:rsidRPr="00753A49">
              <w:rPr>
                <w:rFonts w:ascii="inherit" w:eastAsia="宋体" w:hAnsi="inherit" w:cs="宋体"/>
                <w:kern w:val="0"/>
                <w:sz w:val="24"/>
                <w:szCs w:val="24"/>
              </w:rPr>
              <w:t>2002</w:t>
            </w:r>
            <w:r w:rsidRPr="00753A49">
              <w:rPr>
                <w:rFonts w:ascii="inherit" w:eastAsia="宋体" w:hAnsi="inherit" w:cs="宋体"/>
                <w:kern w:val="0"/>
                <w:sz w:val="24"/>
                <w:szCs w:val="24"/>
              </w:rPr>
              <w:t>年</w:t>
            </w:r>
            <w:r w:rsidRPr="00753A49">
              <w:rPr>
                <w:rFonts w:ascii="inherit" w:eastAsia="宋体" w:hAnsi="inherit" w:cs="宋体"/>
                <w:kern w:val="0"/>
                <w:sz w:val="24"/>
                <w:szCs w:val="24"/>
              </w:rPr>
              <w:t>8</w:t>
            </w:r>
            <w:r w:rsidRPr="00753A49">
              <w:rPr>
                <w:rFonts w:ascii="inherit" w:eastAsia="宋体" w:hAnsi="inherit" w:cs="宋体"/>
                <w:kern w:val="0"/>
                <w:sz w:val="24"/>
                <w:szCs w:val="24"/>
              </w:rPr>
              <w:t>月</w:t>
            </w:r>
            <w:r w:rsidRPr="00753A49">
              <w:rPr>
                <w:rFonts w:ascii="inherit" w:eastAsia="宋体" w:hAnsi="inherit" w:cs="宋体"/>
                <w:kern w:val="0"/>
                <w:sz w:val="24"/>
                <w:szCs w:val="24"/>
              </w:rPr>
              <w:t>23</w:t>
            </w:r>
            <w:r w:rsidRPr="00753A49">
              <w:rPr>
                <w:rFonts w:ascii="inherit" w:eastAsia="宋体" w:hAnsi="inherit" w:cs="宋体"/>
                <w:kern w:val="0"/>
                <w:sz w:val="24"/>
                <w:szCs w:val="24"/>
              </w:rPr>
              <w:t>日国家广播电影电视总局发布的《有线广播电视传输覆盖网缆线安全防范管理办法》同时废止。</w:t>
            </w:r>
          </w:p>
        </w:tc>
      </w:tr>
    </w:tbl>
    <w:p w:rsidR="00756A30" w:rsidRPr="00753A49" w:rsidRDefault="00756A30"/>
    <w:sectPr w:rsidR="00756A30" w:rsidRPr="00753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30" w:rsidRDefault="00756A30" w:rsidP="00753A49">
      <w:r>
        <w:separator/>
      </w:r>
    </w:p>
  </w:endnote>
  <w:endnote w:type="continuationSeparator" w:id="1">
    <w:p w:rsidR="00756A30" w:rsidRDefault="00756A30" w:rsidP="00753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30" w:rsidRDefault="00756A30" w:rsidP="00753A49">
      <w:r>
        <w:separator/>
      </w:r>
    </w:p>
  </w:footnote>
  <w:footnote w:type="continuationSeparator" w:id="1">
    <w:p w:rsidR="00756A30" w:rsidRDefault="00756A30" w:rsidP="00753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A49"/>
    <w:rsid w:val="00753A49"/>
    <w:rsid w:val="00756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A49"/>
    <w:rPr>
      <w:sz w:val="18"/>
      <w:szCs w:val="18"/>
    </w:rPr>
  </w:style>
  <w:style w:type="paragraph" w:styleId="a4">
    <w:name w:val="footer"/>
    <w:basedOn w:val="a"/>
    <w:link w:val="Char0"/>
    <w:uiPriority w:val="99"/>
    <w:semiHidden/>
    <w:unhideWhenUsed/>
    <w:rsid w:val="00753A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3A49"/>
    <w:rPr>
      <w:sz w:val="18"/>
      <w:szCs w:val="18"/>
    </w:rPr>
  </w:style>
  <w:style w:type="paragraph" w:customStyle="1" w:styleId="textaligncenter1">
    <w:name w:val="textaligncenter1"/>
    <w:basedOn w:val="a"/>
    <w:rsid w:val="00753A49"/>
    <w:pPr>
      <w:widowControl/>
      <w:spacing w:after="204"/>
      <w:jc w:val="center"/>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768748">
      <w:bodyDiv w:val="1"/>
      <w:marLeft w:val="0"/>
      <w:marRight w:val="0"/>
      <w:marTop w:val="0"/>
      <w:marBottom w:val="0"/>
      <w:divBdr>
        <w:top w:val="none" w:sz="0" w:space="0" w:color="auto"/>
        <w:left w:val="none" w:sz="0" w:space="0" w:color="auto"/>
        <w:bottom w:val="none" w:sz="0" w:space="0" w:color="auto"/>
        <w:right w:val="none" w:sz="0" w:space="0" w:color="auto"/>
      </w:divBdr>
      <w:divsChild>
        <w:div w:id="613051540">
          <w:marLeft w:val="0"/>
          <w:marRight w:val="0"/>
          <w:marTop w:val="0"/>
          <w:marBottom w:val="0"/>
          <w:divBdr>
            <w:top w:val="none" w:sz="0" w:space="0" w:color="auto"/>
            <w:left w:val="none" w:sz="0" w:space="0" w:color="auto"/>
            <w:bottom w:val="none" w:sz="0" w:space="0" w:color="auto"/>
            <w:right w:val="none" w:sz="0" w:space="0" w:color="auto"/>
          </w:divBdr>
          <w:divsChild>
            <w:div w:id="1602564961">
              <w:marLeft w:val="0"/>
              <w:marRight w:val="0"/>
              <w:marTop w:val="0"/>
              <w:marBottom w:val="0"/>
              <w:divBdr>
                <w:top w:val="none" w:sz="0" w:space="0" w:color="auto"/>
                <w:left w:val="none" w:sz="0" w:space="0" w:color="auto"/>
                <w:bottom w:val="none" w:sz="0" w:space="0" w:color="auto"/>
                <w:right w:val="none" w:sz="0" w:space="0" w:color="auto"/>
              </w:divBdr>
              <w:divsChild>
                <w:div w:id="651565914">
                  <w:marLeft w:val="0"/>
                  <w:marRight w:val="0"/>
                  <w:marTop w:val="0"/>
                  <w:marBottom w:val="0"/>
                  <w:divBdr>
                    <w:top w:val="none" w:sz="0" w:space="0" w:color="auto"/>
                    <w:left w:val="none" w:sz="0" w:space="0" w:color="auto"/>
                    <w:bottom w:val="none" w:sz="0" w:space="0" w:color="auto"/>
                    <w:right w:val="none" w:sz="0" w:space="0" w:color="auto"/>
                  </w:divBdr>
                  <w:divsChild>
                    <w:div w:id="1840807145">
                      <w:marLeft w:val="0"/>
                      <w:marRight w:val="0"/>
                      <w:marTop w:val="0"/>
                      <w:marBottom w:val="0"/>
                      <w:divBdr>
                        <w:top w:val="single" w:sz="18" w:space="0" w:color="FFFFFF"/>
                        <w:left w:val="single" w:sz="18" w:space="0" w:color="FFFFFF"/>
                        <w:bottom w:val="single" w:sz="18" w:space="0" w:color="FFFFFF"/>
                        <w:right w:val="single" w:sz="18" w:space="0" w:color="FFFFFF"/>
                      </w:divBdr>
                      <w:divsChild>
                        <w:div w:id="982199275">
                          <w:marLeft w:val="0"/>
                          <w:marRight w:val="0"/>
                          <w:marTop w:val="0"/>
                          <w:marBottom w:val="0"/>
                          <w:divBdr>
                            <w:top w:val="none" w:sz="0" w:space="0" w:color="auto"/>
                            <w:left w:val="none" w:sz="0" w:space="0" w:color="auto"/>
                            <w:bottom w:val="none" w:sz="0" w:space="0" w:color="auto"/>
                            <w:right w:val="none" w:sz="0" w:space="0" w:color="auto"/>
                          </w:divBdr>
                          <w:divsChild>
                            <w:div w:id="1255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5737">
      <w:bodyDiv w:val="1"/>
      <w:marLeft w:val="0"/>
      <w:marRight w:val="0"/>
      <w:marTop w:val="0"/>
      <w:marBottom w:val="0"/>
      <w:divBdr>
        <w:top w:val="none" w:sz="0" w:space="0" w:color="auto"/>
        <w:left w:val="none" w:sz="0" w:space="0" w:color="auto"/>
        <w:bottom w:val="none" w:sz="0" w:space="0" w:color="auto"/>
        <w:right w:val="none" w:sz="0" w:space="0" w:color="auto"/>
      </w:divBdr>
      <w:divsChild>
        <w:div w:id="1337075475">
          <w:marLeft w:val="0"/>
          <w:marRight w:val="0"/>
          <w:marTop w:val="0"/>
          <w:marBottom w:val="0"/>
          <w:divBdr>
            <w:top w:val="none" w:sz="0" w:space="0" w:color="auto"/>
            <w:left w:val="none" w:sz="0" w:space="0" w:color="auto"/>
            <w:bottom w:val="none" w:sz="0" w:space="0" w:color="auto"/>
            <w:right w:val="none" w:sz="0" w:space="0" w:color="auto"/>
          </w:divBdr>
          <w:divsChild>
            <w:div w:id="342435514">
              <w:marLeft w:val="0"/>
              <w:marRight w:val="0"/>
              <w:marTop w:val="0"/>
              <w:marBottom w:val="0"/>
              <w:divBdr>
                <w:top w:val="none" w:sz="0" w:space="0" w:color="auto"/>
                <w:left w:val="none" w:sz="0" w:space="0" w:color="auto"/>
                <w:bottom w:val="none" w:sz="0" w:space="0" w:color="auto"/>
                <w:right w:val="none" w:sz="0" w:space="0" w:color="auto"/>
              </w:divBdr>
              <w:divsChild>
                <w:div w:id="712340478">
                  <w:marLeft w:val="0"/>
                  <w:marRight w:val="0"/>
                  <w:marTop w:val="0"/>
                  <w:marBottom w:val="0"/>
                  <w:divBdr>
                    <w:top w:val="none" w:sz="0" w:space="0" w:color="auto"/>
                    <w:left w:val="none" w:sz="0" w:space="0" w:color="auto"/>
                    <w:bottom w:val="none" w:sz="0" w:space="0" w:color="auto"/>
                    <w:right w:val="none" w:sz="0" w:space="0" w:color="auto"/>
                  </w:divBdr>
                  <w:divsChild>
                    <w:div w:id="958999623">
                      <w:marLeft w:val="0"/>
                      <w:marRight w:val="0"/>
                      <w:marTop w:val="0"/>
                      <w:marBottom w:val="0"/>
                      <w:divBdr>
                        <w:top w:val="single" w:sz="18" w:space="0" w:color="FFFFFF"/>
                        <w:left w:val="single" w:sz="18" w:space="0" w:color="FFFFFF"/>
                        <w:bottom w:val="single" w:sz="18" w:space="0" w:color="FFFFFF"/>
                        <w:right w:val="single" w:sz="18" w:space="0" w:color="FFFFFF"/>
                      </w:divBdr>
                      <w:divsChild>
                        <w:div w:id="1649238121">
                          <w:marLeft w:val="0"/>
                          <w:marRight w:val="0"/>
                          <w:marTop w:val="0"/>
                          <w:marBottom w:val="0"/>
                          <w:divBdr>
                            <w:top w:val="none" w:sz="0" w:space="0" w:color="auto"/>
                            <w:left w:val="none" w:sz="0" w:space="0" w:color="auto"/>
                            <w:bottom w:val="none" w:sz="0" w:space="0" w:color="auto"/>
                            <w:right w:val="none" w:sz="0" w:space="0" w:color="auto"/>
                          </w:divBdr>
                          <w:divsChild>
                            <w:div w:id="694426143">
                              <w:marLeft w:val="0"/>
                              <w:marRight w:val="0"/>
                              <w:marTop w:val="136"/>
                              <w:marBottom w:val="136"/>
                              <w:divBdr>
                                <w:top w:val="none" w:sz="0" w:space="0" w:color="auto"/>
                                <w:left w:val="none" w:sz="0" w:space="0" w:color="auto"/>
                                <w:bottom w:val="none" w:sz="0" w:space="0" w:color="auto"/>
                                <w:right w:val="none" w:sz="0" w:space="0" w:color="auto"/>
                              </w:divBdr>
                            </w:div>
                            <w:div w:id="7754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77328">
      <w:bodyDiv w:val="1"/>
      <w:marLeft w:val="0"/>
      <w:marRight w:val="0"/>
      <w:marTop w:val="0"/>
      <w:marBottom w:val="0"/>
      <w:divBdr>
        <w:top w:val="none" w:sz="0" w:space="0" w:color="auto"/>
        <w:left w:val="none" w:sz="0" w:space="0" w:color="auto"/>
        <w:bottom w:val="none" w:sz="0" w:space="0" w:color="auto"/>
        <w:right w:val="none" w:sz="0" w:space="0" w:color="auto"/>
      </w:divBdr>
      <w:divsChild>
        <w:div w:id="2121073005">
          <w:marLeft w:val="0"/>
          <w:marRight w:val="0"/>
          <w:marTop w:val="0"/>
          <w:marBottom w:val="0"/>
          <w:divBdr>
            <w:top w:val="none" w:sz="0" w:space="0" w:color="auto"/>
            <w:left w:val="none" w:sz="0" w:space="0" w:color="auto"/>
            <w:bottom w:val="none" w:sz="0" w:space="0" w:color="auto"/>
            <w:right w:val="none" w:sz="0" w:space="0" w:color="auto"/>
          </w:divBdr>
          <w:divsChild>
            <w:div w:id="423503668">
              <w:marLeft w:val="0"/>
              <w:marRight w:val="0"/>
              <w:marTop w:val="0"/>
              <w:marBottom w:val="0"/>
              <w:divBdr>
                <w:top w:val="none" w:sz="0" w:space="0" w:color="auto"/>
                <w:left w:val="none" w:sz="0" w:space="0" w:color="auto"/>
                <w:bottom w:val="none" w:sz="0" w:space="0" w:color="auto"/>
                <w:right w:val="none" w:sz="0" w:space="0" w:color="auto"/>
              </w:divBdr>
              <w:divsChild>
                <w:div w:id="1507288085">
                  <w:marLeft w:val="0"/>
                  <w:marRight w:val="0"/>
                  <w:marTop w:val="0"/>
                  <w:marBottom w:val="0"/>
                  <w:divBdr>
                    <w:top w:val="none" w:sz="0" w:space="0" w:color="auto"/>
                    <w:left w:val="none" w:sz="0" w:space="0" w:color="auto"/>
                    <w:bottom w:val="none" w:sz="0" w:space="0" w:color="auto"/>
                    <w:right w:val="none" w:sz="0" w:space="0" w:color="auto"/>
                  </w:divBdr>
                  <w:divsChild>
                    <w:div w:id="550194500">
                      <w:marLeft w:val="0"/>
                      <w:marRight w:val="0"/>
                      <w:marTop w:val="0"/>
                      <w:marBottom w:val="0"/>
                      <w:divBdr>
                        <w:top w:val="single" w:sz="18" w:space="0" w:color="FFFFFF"/>
                        <w:left w:val="single" w:sz="18" w:space="0" w:color="FFFFFF"/>
                        <w:bottom w:val="single" w:sz="18" w:space="0" w:color="FFFFFF"/>
                        <w:right w:val="single" w:sz="18" w:space="0" w:color="FFFFFF"/>
                      </w:divBdr>
                      <w:divsChild>
                        <w:div w:id="1147627068">
                          <w:marLeft w:val="0"/>
                          <w:marRight w:val="0"/>
                          <w:marTop w:val="0"/>
                          <w:marBottom w:val="0"/>
                          <w:divBdr>
                            <w:top w:val="none" w:sz="0" w:space="0" w:color="auto"/>
                            <w:left w:val="none" w:sz="0" w:space="0" w:color="auto"/>
                            <w:bottom w:val="none" w:sz="0" w:space="0" w:color="auto"/>
                            <w:right w:val="none" w:sz="0" w:space="0" w:color="auto"/>
                          </w:divBdr>
                          <w:divsChild>
                            <w:div w:id="16274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60073">
      <w:bodyDiv w:val="1"/>
      <w:marLeft w:val="0"/>
      <w:marRight w:val="0"/>
      <w:marTop w:val="0"/>
      <w:marBottom w:val="0"/>
      <w:divBdr>
        <w:top w:val="none" w:sz="0" w:space="0" w:color="auto"/>
        <w:left w:val="none" w:sz="0" w:space="0" w:color="auto"/>
        <w:bottom w:val="none" w:sz="0" w:space="0" w:color="auto"/>
        <w:right w:val="none" w:sz="0" w:space="0" w:color="auto"/>
      </w:divBdr>
      <w:divsChild>
        <w:div w:id="229970623">
          <w:marLeft w:val="0"/>
          <w:marRight w:val="0"/>
          <w:marTop w:val="0"/>
          <w:marBottom w:val="0"/>
          <w:divBdr>
            <w:top w:val="none" w:sz="0" w:space="0" w:color="auto"/>
            <w:left w:val="none" w:sz="0" w:space="0" w:color="auto"/>
            <w:bottom w:val="none" w:sz="0" w:space="0" w:color="auto"/>
            <w:right w:val="none" w:sz="0" w:space="0" w:color="auto"/>
          </w:divBdr>
          <w:divsChild>
            <w:div w:id="1851875699">
              <w:marLeft w:val="0"/>
              <w:marRight w:val="0"/>
              <w:marTop w:val="0"/>
              <w:marBottom w:val="0"/>
              <w:divBdr>
                <w:top w:val="none" w:sz="0" w:space="0" w:color="auto"/>
                <w:left w:val="none" w:sz="0" w:space="0" w:color="auto"/>
                <w:bottom w:val="none" w:sz="0" w:space="0" w:color="auto"/>
                <w:right w:val="none" w:sz="0" w:space="0" w:color="auto"/>
              </w:divBdr>
              <w:divsChild>
                <w:div w:id="799228662">
                  <w:marLeft w:val="0"/>
                  <w:marRight w:val="0"/>
                  <w:marTop w:val="0"/>
                  <w:marBottom w:val="0"/>
                  <w:divBdr>
                    <w:top w:val="none" w:sz="0" w:space="0" w:color="auto"/>
                    <w:left w:val="none" w:sz="0" w:space="0" w:color="auto"/>
                    <w:bottom w:val="none" w:sz="0" w:space="0" w:color="auto"/>
                    <w:right w:val="none" w:sz="0" w:space="0" w:color="auto"/>
                  </w:divBdr>
                  <w:divsChild>
                    <w:div w:id="1872913163">
                      <w:marLeft w:val="0"/>
                      <w:marRight w:val="0"/>
                      <w:marTop w:val="0"/>
                      <w:marBottom w:val="0"/>
                      <w:divBdr>
                        <w:top w:val="single" w:sz="18" w:space="0" w:color="FFFFFF"/>
                        <w:left w:val="single" w:sz="18" w:space="0" w:color="FFFFFF"/>
                        <w:bottom w:val="single" w:sz="18" w:space="0" w:color="FFFFFF"/>
                        <w:right w:val="single" w:sz="18" w:space="0" w:color="FFFFFF"/>
                      </w:divBdr>
                      <w:divsChild>
                        <w:div w:id="603653283">
                          <w:marLeft w:val="0"/>
                          <w:marRight w:val="0"/>
                          <w:marTop w:val="0"/>
                          <w:marBottom w:val="0"/>
                          <w:divBdr>
                            <w:top w:val="none" w:sz="0" w:space="0" w:color="auto"/>
                            <w:left w:val="none" w:sz="0" w:space="0" w:color="auto"/>
                            <w:bottom w:val="none" w:sz="0" w:space="0" w:color="auto"/>
                            <w:right w:val="none" w:sz="0" w:space="0" w:color="auto"/>
                          </w:divBdr>
                          <w:divsChild>
                            <w:div w:id="832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106">
      <w:bodyDiv w:val="1"/>
      <w:marLeft w:val="0"/>
      <w:marRight w:val="0"/>
      <w:marTop w:val="0"/>
      <w:marBottom w:val="0"/>
      <w:divBdr>
        <w:top w:val="none" w:sz="0" w:space="0" w:color="auto"/>
        <w:left w:val="none" w:sz="0" w:space="0" w:color="auto"/>
        <w:bottom w:val="none" w:sz="0" w:space="0" w:color="auto"/>
        <w:right w:val="none" w:sz="0" w:space="0" w:color="auto"/>
      </w:divBdr>
      <w:divsChild>
        <w:div w:id="578711953">
          <w:marLeft w:val="0"/>
          <w:marRight w:val="0"/>
          <w:marTop w:val="0"/>
          <w:marBottom w:val="0"/>
          <w:divBdr>
            <w:top w:val="none" w:sz="0" w:space="0" w:color="auto"/>
            <w:left w:val="none" w:sz="0" w:space="0" w:color="auto"/>
            <w:bottom w:val="none" w:sz="0" w:space="0" w:color="auto"/>
            <w:right w:val="none" w:sz="0" w:space="0" w:color="auto"/>
          </w:divBdr>
          <w:divsChild>
            <w:div w:id="1299647987">
              <w:marLeft w:val="0"/>
              <w:marRight w:val="0"/>
              <w:marTop w:val="0"/>
              <w:marBottom w:val="0"/>
              <w:divBdr>
                <w:top w:val="none" w:sz="0" w:space="0" w:color="auto"/>
                <w:left w:val="none" w:sz="0" w:space="0" w:color="auto"/>
                <w:bottom w:val="none" w:sz="0" w:space="0" w:color="auto"/>
                <w:right w:val="none" w:sz="0" w:space="0" w:color="auto"/>
              </w:divBdr>
              <w:divsChild>
                <w:div w:id="218588669">
                  <w:marLeft w:val="0"/>
                  <w:marRight w:val="0"/>
                  <w:marTop w:val="0"/>
                  <w:marBottom w:val="0"/>
                  <w:divBdr>
                    <w:top w:val="none" w:sz="0" w:space="0" w:color="auto"/>
                    <w:left w:val="none" w:sz="0" w:space="0" w:color="auto"/>
                    <w:bottom w:val="none" w:sz="0" w:space="0" w:color="auto"/>
                    <w:right w:val="none" w:sz="0" w:space="0" w:color="auto"/>
                  </w:divBdr>
                  <w:divsChild>
                    <w:div w:id="1143699241">
                      <w:marLeft w:val="0"/>
                      <w:marRight w:val="0"/>
                      <w:marTop w:val="0"/>
                      <w:marBottom w:val="0"/>
                      <w:divBdr>
                        <w:top w:val="single" w:sz="18" w:space="0" w:color="FFFFFF"/>
                        <w:left w:val="single" w:sz="18" w:space="0" w:color="FFFFFF"/>
                        <w:bottom w:val="single" w:sz="18" w:space="0" w:color="FFFFFF"/>
                        <w:right w:val="single" w:sz="18" w:space="0" w:color="FFFFFF"/>
                      </w:divBdr>
                      <w:divsChild>
                        <w:div w:id="773522464">
                          <w:marLeft w:val="0"/>
                          <w:marRight w:val="0"/>
                          <w:marTop w:val="0"/>
                          <w:marBottom w:val="0"/>
                          <w:divBdr>
                            <w:top w:val="none" w:sz="0" w:space="0" w:color="auto"/>
                            <w:left w:val="none" w:sz="0" w:space="0" w:color="auto"/>
                            <w:bottom w:val="none" w:sz="0" w:space="0" w:color="auto"/>
                            <w:right w:val="none" w:sz="0" w:space="0" w:color="auto"/>
                          </w:divBdr>
                          <w:divsChild>
                            <w:div w:id="7317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Words>
  <Characters>5949</Characters>
  <Application>Microsoft Office Word</Application>
  <DocSecurity>0</DocSecurity>
  <Lines>49</Lines>
  <Paragraphs>13</Paragraphs>
  <ScaleCrop>false</ScaleCrop>
  <Company>China</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2019-12-31T01:15:00Z</dcterms:created>
  <dcterms:modified xsi:type="dcterms:W3CDTF">2019-12-31T01:16:00Z</dcterms:modified>
</cp:coreProperties>
</file>